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E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«Дворец детского (юношеского) творчества»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Пензы 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2017 год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2018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lastRenderedPageBreak/>
        <w:t>Общая характеристика учреждения</w:t>
      </w:r>
    </w:p>
    <w:p w:rsidR="00120816" w:rsidRPr="00D51A44" w:rsidRDefault="00120816" w:rsidP="00120816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дополнительного образования  «Дворец детского (юношеского) творчества»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Пензы осуществляет  образовательную  деятельность  по  реализации  дополнительных общеобразовательных  программ различной направленности.</w:t>
      </w:r>
    </w:p>
    <w:p w:rsidR="00120816" w:rsidRPr="00D51A44" w:rsidRDefault="00120816" w:rsidP="00120816">
      <w:pPr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П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 на ведение образовательной деятельности Учреждение  имеет в соответствии с лицензией, выданной Министерством образования Пензенской области</w:t>
      </w:r>
      <w:r w:rsidRPr="00D51A44">
        <w:rPr>
          <w:rFonts w:ascii="Times New Roman" w:hAnsi="Times New Roman" w:cs="Times New Roman"/>
          <w:sz w:val="26"/>
          <w:szCs w:val="26"/>
        </w:rPr>
        <w:t xml:space="preserve"> 11 марта 2016 г.,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. № 11822, 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 58 Л01 № 0000637   (срок действия лицензии бессрочно).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816" w:rsidRPr="00D51A44" w:rsidRDefault="00120816" w:rsidP="00120816">
      <w:pPr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По своему статусу Учреждение является: </w:t>
      </w:r>
    </w:p>
    <w:p w:rsidR="00120816" w:rsidRPr="00D51A44" w:rsidRDefault="00120816" w:rsidP="00120816">
      <w:pPr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тип – организация дополнительного образования; </w:t>
      </w:r>
    </w:p>
    <w:p w:rsidR="00120816" w:rsidRPr="00D51A44" w:rsidRDefault="00120816" w:rsidP="00120816">
      <w:pPr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организационно-правовая  форма  –  муниципальное  бюджетное  образовательное учреждение.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Учреждения: г. Пенза, ул.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Бекешская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14.;  ул. Островского, д. 9; ул. Лесозащитная, д.1а.</w:t>
      </w:r>
      <w:proofErr w:type="gramEnd"/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Учреждения: 440018, г. Пенза, ул.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Бекешская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д.14.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 Учреждения: 440018, г. Пенза, ул.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Бекешская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д.14, телефон (8412) 42-88-31 ,факс: (8412) 42-89-50</w:t>
      </w:r>
    </w:p>
    <w:p w:rsidR="00120816" w:rsidRPr="00120816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208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E-mail: dvorec-tvorchestva@yandex.ru, 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Pr="001208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http://ddut-penza.ru/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Учредителем образовательного учреждения является муниципальное образование  - город Пенза.</w:t>
      </w:r>
    </w:p>
    <w:p w:rsidR="00120816" w:rsidRPr="00D51A44" w:rsidRDefault="00120816" w:rsidP="001208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Основные цели деятельности Учреждения: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осуществление  образовательной  деятельности  по  дополнительным общеобразовательным программам;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выявление  и  поддержка  обучающихся,  проявивших  выдающиеся  способности,  а также  обучающихся,  добившихся  успехов  в  учебной  деятельности,  научной  (научно-исследовательской)  деятельности,  творческой  деятельности  и  физкультурно-спортивной деятельности;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укрепление здоровья и формирование здорового образа жизни детей и взрослых;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развитие  содержания  и  организации  муниципальной  системы  дополнительного образования детей;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удовлетворение  иных  образовательных  потребностей  обучающихся  и  интересов общества, не противоречащих законодательству РФ.</w:t>
      </w:r>
    </w:p>
    <w:p w:rsidR="00120816" w:rsidRPr="00D51A44" w:rsidRDefault="00120816" w:rsidP="001208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Дворец детского (юношеского) творчества – одно из старейших учреждений дополнительного образования детей в России, основано в 1936 году.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2017 году деятельность коллектива была направлена на достойную встречу 30-летия нашего учреждения (Дворец детского (юношеского) творчества, 1987 год) и реализацию мероприятий, посвященных Году экологии в России. </w:t>
      </w: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Педагогическим коллективом успешно решались задачи повышения качества образовательного процесса и профессионального мастерства педагогических работников, активизации деятельности педагогического коллектива с родителями  учащихся, совершенствования инфраструктуры зданий и территорий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Ю)Т.</w:t>
      </w: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Реализации поставленных целей и задач способствовала плодотворная работа органов самоуправления Дворца. </w:t>
      </w: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Управление Учреждением основано на принципах демократичности, приоритета общечеловеческих ценностей, охраны жизни и здоровья человека,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свободного развития личности, единоначалия и самоуправления. Непосредственное руководство осуществляет администрация в лице директора и пяти его заместителей. Коллегиальными органами управления Учреждением  являются: Общее собрание трудового коллектива,  Педагогический совет, Управляющий совет. </w:t>
      </w: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Общее собрание трудового коллектива принимает коллективный договор, Устав Учреждения и представляет их на утверждение. Педагогический совет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Ю)Т утверждает учебные планы 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программы, определяет основные направления педагогической деятельности, организует работу по повышению квалификации педагогических работников, по распространению передового опыта. Управляющий совет участвует в утверждении и реализации программы развития Учреждения. </w:t>
      </w: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2017 году Дворец детского (юношеского) творчества признан победителем Открытого публичного Всероссийского смотра-конкурса образовательных организаций, в номинации «300 лучших учреждений дополнительного образования».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Default="00120816" w:rsidP="0012081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Особенности образовательного процесса</w:t>
      </w:r>
    </w:p>
    <w:p w:rsidR="00120816" w:rsidRPr="00D51A44" w:rsidRDefault="00120816" w:rsidP="0012081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Во Дворце детского (юношеского) творчества сложилась организационная структура, включающая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51A44">
        <w:rPr>
          <w:rFonts w:ascii="Times New Roman" w:hAnsi="Times New Roman" w:cs="Times New Roman"/>
          <w:sz w:val="26"/>
          <w:szCs w:val="26"/>
        </w:rPr>
        <w:t xml:space="preserve"> структурных подразделений: </w:t>
      </w:r>
    </w:p>
    <w:p w:rsidR="00120816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административная служба;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социально-педагогической работы и туризма;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художественного творчества;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декоративно-прикладного творчества;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творческого развития дошкольников;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физкультурно-спортивной работы;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отдел естественнонаучного и технического творчества;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методический центр;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муниципальный центр военно-патриотического воспитания и подготовки молодежи к военной службе;</w:t>
      </w:r>
    </w:p>
    <w:p w:rsidR="00120816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центр творческих инициатив;</w:t>
      </w:r>
    </w:p>
    <w:p w:rsidR="00120816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бухгалтерская служба;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техническая, хозяйственная служба;</w:t>
      </w:r>
    </w:p>
    <w:p w:rsidR="00120816" w:rsidRPr="00D51A44" w:rsidRDefault="00120816" w:rsidP="00120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ДОЛ «Орленок».</w:t>
      </w:r>
    </w:p>
    <w:p w:rsidR="00120816" w:rsidRPr="004425E7" w:rsidRDefault="00120816" w:rsidP="0012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процесс Д</w:t>
      </w:r>
      <w:proofErr w:type="gram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Д(</w:t>
      </w:r>
      <w:proofErr w:type="gram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Ю)Т организуется в соответствии с учебным планом, годовым календарным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графиком и расписанием занятий детских объединени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Численность учащихся по реализуемым дополнительным общеобразовательным программам в 2017  году за счёт бюджетных ассигнований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4970  человек. Количество учебных групп – 335.</w:t>
      </w:r>
    </w:p>
    <w:tbl>
      <w:tblPr>
        <w:tblStyle w:val="a3"/>
        <w:tblpPr w:leftFromText="180" w:rightFromText="180" w:vertAnchor="text" w:horzAnchor="margin" w:tblpY="412"/>
        <w:tblW w:w="0" w:type="auto"/>
        <w:tblLook w:val="04A0"/>
      </w:tblPr>
      <w:tblGrid>
        <w:gridCol w:w="4928"/>
        <w:gridCol w:w="4643"/>
      </w:tblGrid>
      <w:tr w:rsidR="00120816" w:rsidRPr="00D51A44" w:rsidTr="000429AF">
        <w:trPr>
          <w:trHeight w:val="132"/>
        </w:trPr>
        <w:tc>
          <w:tcPr>
            <w:tcW w:w="4928" w:type="dxa"/>
          </w:tcPr>
          <w:p w:rsidR="00120816" w:rsidRPr="00D51A44" w:rsidRDefault="00120816" w:rsidP="000429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социально-педагогической</w:t>
            </w:r>
            <w:proofErr w:type="gramEnd"/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20816" w:rsidRPr="00D51A44" w:rsidRDefault="00120816" w:rsidP="000429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туризма</w:t>
            </w: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работа с детьми с ОВЗ и детьми – инвалидами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военно-патриотическое воспитание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историческая реконструкция 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логопедия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иностранный язык для малышей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этикет </w:t>
            </w:r>
          </w:p>
          <w:p w:rsidR="00120816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лидерство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туризм</w:t>
            </w:r>
          </w:p>
        </w:tc>
        <w:tc>
          <w:tcPr>
            <w:tcW w:w="4643" w:type="dxa"/>
          </w:tcPr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Отдел творческого развития дошкольников: 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раннее развитие дошкольников</w:t>
            </w:r>
          </w:p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0816" w:rsidRPr="00D51A44" w:rsidTr="000429AF">
        <w:trPr>
          <w:trHeight w:val="3375"/>
        </w:trPr>
        <w:tc>
          <w:tcPr>
            <w:tcW w:w="4928" w:type="dxa"/>
          </w:tcPr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Отдел художественного творчества: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хореография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вокал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театр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цирковое искусство 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фольклор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инструментальная музыка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физкультурно-спортивной работы</w:t>
            </w: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единоборства 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тяжелая атлетика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гимнастика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спортивные танцы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аэробика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футбол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шахматы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настольный теннис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стрельба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дзюдо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стрельба из лука</w:t>
            </w:r>
          </w:p>
        </w:tc>
      </w:tr>
      <w:tr w:rsidR="00120816" w:rsidRPr="00D51A44" w:rsidTr="000429AF">
        <w:tc>
          <w:tcPr>
            <w:tcW w:w="4928" w:type="dxa"/>
          </w:tcPr>
          <w:p w:rsidR="00120816" w:rsidRPr="00D51A44" w:rsidRDefault="00120816" w:rsidP="000429A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Отдел естественнонаучного и технического творчества: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программирование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робототехника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авиамоделирование</w:t>
            </w:r>
            <w:proofErr w:type="spellEnd"/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радиотехника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картинг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биология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экология</w:t>
            </w:r>
          </w:p>
        </w:tc>
        <w:tc>
          <w:tcPr>
            <w:tcW w:w="4643" w:type="dxa"/>
          </w:tcPr>
          <w:p w:rsidR="00120816" w:rsidRPr="004425E7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Отдел декоративно-прикладного творчества: 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прикладное творчество</w:t>
            </w:r>
          </w:p>
          <w:p w:rsidR="00120816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изобразительное искусство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театр моды</w:t>
            </w:r>
          </w:p>
          <w:p w:rsidR="00120816" w:rsidRPr="00D51A44" w:rsidRDefault="00120816" w:rsidP="000429AF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0816" w:rsidRPr="00D51A44" w:rsidRDefault="00120816" w:rsidP="001208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Во Дворце работают 5 творческих коллективов, которые имеют звание «Образцовый детский коллектив»:</w:t>
      </w: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фольклорный коллектив «Росиночка» (руководитель Шутова Н.Д.);</w:t>
      </w: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детский театральный коллектив «Зеркальце» (руководитель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Лисач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С.Г.);</w:t>
      </w: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ансамбль танца «Веснушки» (руководитель Крюкова И.К.);</w:t>
      </w: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театр кукол «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Тутти-фрутти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(руководитель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Турукина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Е.Л.);</w:t>
      </w:r>
    </w:p>
    <w:p w:rsidR="00120816" w:rsidRPr="00D51A44" w:rsidRDefault="00120816" w:rsidP="0012081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арт-студия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Очаровашки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» (руководитель Назаров В.В., Назарова М.В.).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2017 учебном году во Дворце были открыты новые детские объединения: театр танца «Ласточка»,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логостудия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«Галчонок», объединения «Стрельба из лука», «Я и мир» (для детей в ОВЗ).</w:t>
      </w:r>
    </w:p>
    <w:p w:rsidR="00120816" w:rsidRPr="00D51A44" w:rsidRDefault="00120816" w:rsidP="001208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Распределение детских объединений, количество педагогов, учащихся по отделам (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приложение 1).</w:t>
      </w:r>
    </w:p>
    <w:p w:rsidR="00120816" w:rsidRPr="00D51A44" w:rsidRDefault="00120816" w:rsidP="001208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Состав контингента учащихся (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. приложение 2). </w:t>
      </w:r>
    </w:p>
    <w:p w:rsidR="00120816" w:rsidRPr="00D51A44" w:rsidRDefault="00120816" w:rsidP="001208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Сохранность контингента (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приложение 3).</w:t>
      </w:r>
    </w:p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Деятельность в рамках стажерских площадок</w:t>
      </w: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2017 году на базе учреждения была организована  работа областной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площадки ГАОУДПО «Институт регионального развития Пензенской области» по реализации дополнительных профессиональных программ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>(повышения квалификации) для педагогических и руководящих работников системы образования «Обновление содержания воспитания и дополнительного образования в условиях реализации ФГОС».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10 февраля 2017 г. участники областной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площадки посетили открытые занятия и мастер-классы педагогов Дворца: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Солуданов А.Ю. Мастер-класс «Применение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кейсового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метода обучения на занятиях ВПК «Гвардия»;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Арзамасцев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К.Н. Открытое занятие в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/о «Стрелок»;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Розенберг Т.В. Открытое занятие в ансамбле танца «Веснушки».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7 апреля 2017 г. были проведены: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деловая игра «Педсовет» по теме «Введение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профстандартов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 системе дополнительного образования»;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мастер-класс «Коррекционное занятие «Круг» для детей с нарушениями поведения» (Уразова Е.А.);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круглый стол «Опыт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 в вопросах и ответах»;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открытое занятие в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/о «Подсолнух» (Серова Л.Ю.);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открытое занятие по курсу «Тактическая медицина» в ВПО «Вымпел»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В.Л.).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26 октября 2017 г. были представлены: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мастер-класс «Работа со словом» (Кравцова М.И.);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открытое занятие в театре танца «Ласточка»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Гебель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Ю.В.);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открытое занятие в ВПК «Гвардия» (Дегтярев А.А.).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С 2017 года совместно с Центром дополнительного образования, искусства и физической культуры ИРР Пензенской области Дворец детского (юношеского) творчества проводит педагогические салоны, являющиеся площадкой для демонстрации творческих находок педагогов дополнительного образования.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Так, 22 ноября 2017 года в рамках педагогического салона «Галерея педагогического опыта» были представлены: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открытое занятие по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зоотерапии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для детей с ОВЗ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Калинникова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С.Н.);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мастер-классы по декоративно-прикладному творчеству (Шишкина Т.А., Сергеева С.А.,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Кальманова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А.М.);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презентация системы работы с родителями учащихся «Мы – вместе!» (Боков А.М., Гончарова Е.С., Светкина С.А., Битюцкая Р.Н.);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Посвящение в картингисты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Анискин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А.Ф.,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Анискин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С.А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,, 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Хмелевский О.В.).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Методист Антипова Л.В. в 2017 году стала экспертом областного, а методисты Дурашова Т.В., Рогачкова Л.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экспертных советов по анализу и экспертизе содержания программ, планируемых к реализации в организациях отдыха детей и их оздоровления.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2015 года</w:t>
      </w:r>
      <w:r w:rsidRPr="00D51A44">
        <w:rPr>
          <w:rFonts w:ascii="Times New Roman" w:hAnsi="Times New Roman" w:cs="Times New Roman"/>
          <w:sz w:val="26"/>
          <w:szCs w:val="26"/>
        </w:rPr>
        <w:t xml:space="preserve"> во Дворце функционирует муниципальный ресурсный центр патриотического воспитания и подготовки молодежи к военной службе.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Успешно реализуется программа «Есть встать в строй!». За 2017 год прошли профильную подготовку и призваны в одну часть для прохождения военной службы в войсках специального назначения 19 учащихся образовательных организаций города, что составило около 30% от общего призыва в данную часть.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С февраля месяца осуществляется профильная подготовка учащихся к поступлению в военный учебный центр ПГУ. Реализация данных программ действий стала возможной благодаря организации сетевого взаимодействия </w:t>
      </w: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Д(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Ю)Т с </w:t>
      </w:r>
      <w:r w:rsidRPr="00D51A44">
        <w:rPr>
          <w:rFonts w:ascii="Times New Roman" w:hAnsi="Times New Roman" w:cs="Times New Roman"/>
          <w:sz w:val="26"/>
          <w:szCs w:val="26"/>
        </w:rPr>
        <w:t>областн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военн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комиссариат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1A44">
        <w:rPr>
          <w:rFonts w:ascii="Times New Roman" w:hAnsi="Times New Roman" w:cs="Times New Roman"/>
          <w:sz w:val="26"/>
          <w:szCs w:val="26"/>
        </w:rPr>
        <w:t>, ДОСААФ России, заинтересованн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D51A44">
        <w:rPr>
          <w:rFonts w:ascii="Times New Roman" w:hAnsi="Times New Roman" w:cs="Times New Roman"/>
          <w:sz w:val="26"/>
          <w:szCs w:val="26"/>
        </w:rPr>
        <w:t xml:space="preserve"> ветерански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D51A44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D51A44">
        <w:rPr>
          <w:rFonts w:ascii="Times New Roman" w:hAnsi="Times New Roman" w:cs="Times New Roman"/>
          <w:sz w:val="26"/>
          <w:szCs w:val="26"/>
        </w:rPr>
        <w:t>, Институт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военного обучения ПГУ.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Двое учащихся объединения «Вымпел» стали дипломантами Всероссийского конкурса профессионального мастерства «Делай, как я!» и получили приглашение в Кремль для вручения дипломов; команда Центра успешно представила Пензенскую область на Всероссийской военно-спортивной игре «Орленок», заняв 3 общекомандное место из 84 регионов-участников.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На базе Центра получило развитие и юнармейское движение. В настоящее время юнармейские отряды сформированы на базе ВПО «Вымпел», средних школ № 19, 36, 60, 8 города Пензы. Впервые юнармейцы города в 2017 году приняли участие во Всеармейских военных играх «Арми-2017» в рамках проводимого в Пензенской области этапа «Мастер-оружейник».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Инструкторы ВПО «Вымпел»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 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Некрутов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 приняли участие в семинаре для вожатых оборонно-спортивных лагерей в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. Москве. </w:t>
      </w:r>
    </w:p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Программное обеспечение образовательного процесса.</w:t>
      </w: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Результаты промежуточной аттестации учащихся</w:t>
      </w: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Во Дворце творчества  разработаны дополнительные 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программы, определяющие  цели,  содержание  и  методы  реализации  процесса  обучения  и воспитания. Ежегодно программы  обновляются  с  учетом  развития  науки,  культуры, экономики, техники, технологий и социальной сферы. 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 основании социального заказа родителей, интересов и потребностей детей и в соответствии с лицензией образовательный процесс в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учереждении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ествляется по</w:t>
      </w: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 общеобразовательным программам 6 направленностей: 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художественной; 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</w:t>
      </w:r>
      <w:proofErr w:type="spell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</w:t>
      </w:r>
      <w:proofErr w:type="gramStart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краеведческой; 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технической;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физкультурно-спортивной;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социально-педагогической;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естественнонаучной.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Образовательный процесс 2017 году обеспечивали 78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программ, из которых 12 – авторские программы, 5 - экспериментальные, </w:t>
      </w:r>
      <w:bookmarkStart w:id="0" w:name="_GoBack"/>
      <w:bookmarkEnd w:id="0"/>
      <w:r w:rsidRPr="00D51A44">
        <w:rPr>
          <w:rFonts w:ascii="Times New Roman" w:hAnsi="Times New Roman" w:cs="Times New Roman"/>
          <w:sz w:val="26"/>
          <w:szCs w:val="26"/>
        </w:rPr>
        <w:t>61 – модифицированные.  По формам организации содержания - 15  программ комплексные, 5 – модульные, 58 – однопрофильные.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51A44">
        <w:rPr>
          <w:rFonts w:ascii="Times New Roman" w:hAnsi="Times New Roman" w:cs="Times New Roman"/>
          <w:sz w:val="26"/>
          <w:szCs w:val="26"/>
        </w:rPr>
        <w:t xml:space="preserve"> программ адаптированы для </w:t>
      </w:r>
      <w:r>
        <w:rPr>
          <w:rFonts w:ascii="Times New Roman" w:hAnsi="Times New Roman" w:cs="Times New Roman"/>
          <w:sz w:val="26"/>
          <w:szCs w:val="26"/>
        </w:rPr>
        <w:t>работы с детьми с ОВЗ (из них 12 – дистанционного обучения)</w:t>
      </w:r>
      <w:r w:rsidRPr="00D51A44">
        <w:rPr>
          <w:rFonts w:ascii="Times New Roman" w:hAnsi="Times New Roman" w:cs="Times New Roman"/>
          <w:sz w:val="26"/>
          <w:szCs w:val="26"/>
        </w:rPr>
        <w:t xml:space="preserve"> и 19 программ созданы для организации платных образовательных услуг (приложение 4).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Диагностика результативности освоения  программы  включает  обоснование  и  содержательную  характеристику методов  оценки  личностных  достижений  обучающихся  по  каждому  из  видов программ,  методы  оценки  социально-педагогических  результатов  освоения программы. Для выявления уровня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учащихся проводится диагностика уровня  знаний,  умений,  навыков в  середине учебного  года  (на  15  января)  и  в  конце  учебного  года  (на  15  мая). 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Формы проведения  аттестации  учащихся:  собеседование,  анкетирование,    тестирование, участие  в  конкурсах,  выставках,  фестивалях,  концертах,  показательных выступлениях и другие. </w:t>
      </w:r>
      <w:proofErr w:type="gramEnd"/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lastRenderedPageBreak/>
        <w:t>Традиционно в апреле-мае проходят отчетные концерты творческих коллективов. Самыми яркими по форме представления были у ансамбля танца «Веснушки», танцевального коллектива «Подсолнух», вокальной студии «Контраст», эстрадно-цирковой студии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Амигоро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», объединения «Театр Моды Ольги Букиной» 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Арт-студии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Очаровашки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».  Театральная студия «Зеркальце» представили новые постановки в трех возрастных группах: младшая группа спектакль «Без обид», средняя группа «Вечно эта 345»и старшая группа спектакль «Шаги».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отделе спортивно-оздоровительной работы и туризма среди отчетных мероприятий можно выделить традиционные соревнования по армрестлингу среди подростков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. Пензы, посвященные памяти М. Кравченко. Вырос  уровень мастерства учащихся спортивно-танцевального клуба «Грааль». Великолепное шоу-представление  продемонстрировали  учащиеся  от    6  до  18  лет.  Красочные, ритмичные  уличные  танцы,  композиции 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хип-хоп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 вызывает  восторг  зрителей  и бурные овации.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Клуб «Картинг» завершил учебный год результативным участием в традиционном Чемпионате Республики Мордовия по картингу, учащиеся детского объединения «Радиотехника и дети» - в областных соревнованиях по сборке радиоэлектронных устройств. 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мае 2017 года учащимся, завершившим обучение по дополнительным общеобразовательным программам, было выдано 127 свидетельств установленного образца (в 2013 – 2014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оду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– 10, в 2014-2015 – 78, в 2015-2016 – 113).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Фактическая численность учащихся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2016-2017 </w:t>
      </w:r>
      <w:r w:rsidRPr="00D51A44">
        <w:rPr>
          <w:rFonts w:ascii="Times New Roman" w:hAnsi="Times New Roman" w:cs="Times New Roman"/>
          <w:sz w:val="26"/>
          <w:szCs w:val="26"/>
        </w:rPr>
        <w:t>учебного года составила 4936 чел. Из них прошли промежуточную и итоговую аттестацию 4878 чел., не прошли – 58 чел. (Приложение 5).</w:t>
      </w:r>
    </w:p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Коррекционно-развивающая деятельность с детьми с ограниченными возможностями здоровья</w:t>
      </w:r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Во Дворце творчества в 2017 году  занимались 247 учащихся с ограниченными возможностями здоровья. Для детей с ОВЗ предусмотрены разные формы обучения: очные и заочные в форме дистанционного обучения. 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Учащиеся с ОВЗ занимались в детских объединениях: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3119"/>
      </w:tblGrid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center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51A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51A44">
              <w:rPr>
                <w:sz w:val="26"/>
                <w:szCs w:val="26"/>
              </w:rPr>
              <w:t>/</w:t>
            </w:r>
            <w:proofErr w:type="spellStart"/>
            <w:r w:rsidRPr="00D51A4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center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Наименования объединения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center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Ф.И.О. педагога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Клуб «Равновесие»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Симонова О.В.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Зуденкова</w:t>
            </w:r>
            <w:proofErr w:type="spellEnd"/>
            <w:r w:rsidRPr="00D51A44">
              <w:rPr>
                <w:sz w:val="26"/>
                <w:szCs w:val="26"/>
              </w:rPr>
              <w:t xml:space="preserve"> Т.Г.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Уразова Е.А.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«Творческая мастерская»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Симонова О.В.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Зуденкова</w:t>
            </w:r>
            <w:proofErr w:type="spellEnd"/>
            <w:r w:rsidRPr="00D51A44">
              <w:rPr>
                <w:sz w:val="26"/>
                <w:szCs w:val="26"/>
              </w:rPr>
              <w:t xml:space="preserve"> Т.Г.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Уразова Е.А.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«Я и мир»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Симонова О.В.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Зуденкова</w:t>
            </w:r>
            <w:proofErr w:type="spellEnd"/>
            <w:r w:rsidRPr="00D51A44">
              <w:rPr>
                <w:sz w:val="26"/>
                <w:szCs w:val="26"/>
              </w:rPr>
              <w:t xml:space="preserve"> Т.Г.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Уразова Е.А.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Студия игры на гитаре  «Гитара-хобби»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Арзамасцев</w:t>
            </w:r>
            <w:proofErr w:type="spellEnd"/>
            <w:r w:rsidRPr="00D51A44">
              <w:rPr>
                <w:sz w:val="26"/>
                <w:szCs w:val="26"/>
              </w:rPr>
              <w:t xml:space="preserve"> С.В.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Вокальная студия «Контраст»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Салмина</w:t>
            </w:r>
            <w:proofErr w:type="spellEnd"/>
            <w:r w:rsidRPr="00D51A44">
              <w:rPr>
                <w:sz w:val="26"/>
                <w:szCs w:val="26"/>
              </w:rPr>
              <w:t xml:space="preserve"> О.В.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Арт-студия</w:t>
            </w:r>
            <w:proofErr w:type="spellEnd"/>
            <w:r w:rsidRPr="00D51A44">
              <w:rPr>
                <w:sz w:val="26"/>
                <w:szCs w:val="26"/>
              </w:rPr>
              <w:t xml:space="preserve"> «</w:t>
            </w:r>
            <w:proofErr w:type="spellStart"/>
            <w:r w:rsidRPr="00D51A44">
              <w:rPr>
                <w:sz w:val="26"/>
                <w:szCs w:val="26"/>
              </w:rPr>
              <w:t>Очаровашки</w:t>
            </w:r>
            <w:proofErr w:type="spellEnd"/>
            <w:r w:rsidRPr="00D51A44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Назаров В.В., Назарова М.В.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Детское объединение «Шахматы»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Маскинский</w:t>
            </w:r>
            <w:proofErr w:type="spellEnd"/>
            <w:r w:rsidRPr="00D51A44">
              <w:rPr>
                <w:sz w:val="26"/>
                <w:szCs w:val="26"/>
              </w:rPr>
              <w:t xml:space="preserve">  А.В.     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 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«Оздоровительная верховая езда»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Калинникова</w:t>
            </w:r>
            <w:proofErr w:type="spellEnd"/>
            <w:r w:rsidRPr="00D51A44">
              <w:rPr>
                <w:sz w:val="26"/>
                <w:szCs w:val="26"/>
              </w:rPr>
              <w:t xml:space="preserve"> С.Н.</w:t>
            </w:r>
          </w:p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Воронкова О.А.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«Школа этикета»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Саяпина</w:t>
            </w:r>
            <w:proofErr w:type="spellEnd"/>
            <w:r w:rsidRPr="00D51A44">
              <w:rPr>
                <w:sz w:val="26"/>
                <w:szCs w:val="26"/>
              </w:rPr>
              <w:t xml:space="preserve"> Е.В.                      </w:t>
            </w:r>
          </w:p>
        </w:tc>
      </w:tr>
      <w:tr w:rsidR="00120816" w:rsidRPr="00D51A44" w:rsidTr="000429AF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в страну правильной речи»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Кузнецова Ю.Ю.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Бумагопластика</w:t>
            </w:r>
            <w:proofErr w:type="spellEnd"/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Зуденкова</w:t>
            </w:r>
            <w:proofErr w:type="spellEnd"/>
            <w:r w:rsidRPr="00D51A44">
              <w:rPr>
                <w:sz w:val="26"/>
                <w:szCs w:val="26"/>
              </w:rPr>
              <w:t xml:space="preserve"> Т.Г.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«Шахматы»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Маскинский</w:t>
            </w:r>
            <w:proofErr w:type="spellEnd"/>
            <w:r w:rsidRPr="00D51A44">
              <w:rPr>
                <w:sz w:val="26"/>
                <w:szCs w:val="26"/>
              </w:rPr>
              <w:t xml:space="preserve"> А.В.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«Дорога к слову»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Иванова С.Н.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«Мир животных»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Калинникова</w:t>
            </w:r>
            <w:proofErr w:type="spellEnd"/>
            <w:r w:rsidRPr="00D51A44">
              <w:rPr>
                <w:sz w:val="26"/>
                <w:szCs w:val="26"/>
              </w:rPr>
              <w:t xml:space="preserve"> С.Н., </w:t>
            </w:r>
            <w:proofErr w:type="spellStart"/>
            <w:r w:rsidRPr="00D51A44">
              <w:rPr>
                <w:sz w:val="26"/>
                <w:szCs w:val="26"/>
              </w:rPr>
              <w:t>Саяпина</w:t>
            </w:r>
            <w:proofErr w:type="spellEnd"/>
            <w:r w:rsidRPr="00D51A44">
              <w:rPr>
                <w:sz w:val="26"/>
                <w:szCs w:val="26"/>
              </w:rPr>
              <w:t xml:space="preserve"> Е.В.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«Волшебный завиток»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Кальманова</w:t>
            </w:r>
            <w:proofErr w:type="spellEnd"/>
            <w:r w:rsidRPr="00D51A44">
              <w:rPr>
                <w:sz w:val="26"/>
                <w:szCs w:val="26"/>
              </w:rPr>
              <w:t xml:space="preserve"> А.М.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«Шашки»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Мялькин</w:t>
            </w:r>
            <w:proofErr w:type="spellEnd"/>
            <w:r w:rsidRPr="00D51A44">
              <w:rPr>
                <w:sz w:val="26"/>
                <w:szCs w:val="26"/>
              </w:rPr>
              <w:t xml:space="preserve"> О.И.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«Лепка и аппликация»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Бокова Т.В.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«Мир профессий без ограничений»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Симонова О.В.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«В мире профессий»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Уразова Е.А.</w:t>
            </w:r>
          </w:p>
        </w:tc>
      </w:tr>
      <w:tr w:rsidR="00120816" w:rsidRPr="00D51A44" w:rsidTr="00042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16" w:rsidRPr="00D51A44" w:rsidRDefault="00120816" w:rsidP="000429AF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 xml:space="preserve">«Английский язык» (дистанционное обучение)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816" w:rsidRPr="00D51A44" w:rsidRDefault="00120816" w:rsidP="000429AF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D51A44">
              <w:rPr>
                <w:sz w:val="26"/>
                <w:szCs w:val="26"/>
              </w:rPr>
              <w:t>Янкина</w:t>
            </w:r>
            <w:proofErr w:type="spellEnd"/>
            <w:r w:rsidRPr="00D51A44">
              <w:rPr>
                <w:sz w:val="26"/>
                <w:szCs w:val="26"/>
              </w:rPr>
              <w:t xml:space="preserve"> С.С.</w:t>
            </w:r>
          </w:p>
        </w:tc>
      </w:tr>
    </w:tbl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Целенаправленная работа с детьми с ОВЗ в прошедшем году проводилась в клубе «Равновесие». Объединение стало «вторым домом» не только для детей, но и их родителей. Подготовка и проведение мероприятий, участие в общих праздниках, проводимых в учреждении, сплотило коллектив детей, педагогов и родителей. Подтверждением этому является популярность клуба в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Пензе, положительные отзывы родителей, увеличение контингента учащихся на 13% к концу учебного года.</w:t>
      </w:r>
    </w:p>
    <w:p w:rsidR="00120816" w:rsidRPr="00D51A44" w:rsidRDefault="00120816" w:rsidP="00120816">
      <w:pPr>
        <w:pStyle w:val="a8"/>
        <w:ind w:firstLine="567"/>
        <w:jc w:val="both"/>
        <w:rPr>
          <w:sz w:val="26"/>
          <w:szCs w:val="26"/>
        </w:rPr>
      </w:pPr>
      <w:r w:rsidRPr="00D51A44">
        <w:rPr>
          <w:sz w:val="26"/>
          <w:szCs w:val="26"/>
        </w:rPr>
        <w:t xml:space="preserve">С 2013 в клубе «Равновесие» реализуется инновационный проект «Творческая мастерская», в которой на данный момент занимается 3 группы - 19 подростков с различными тяжелыми нарушениями развития. Деятельность педагогов направлена на профессиональную ориентацию, трудовую и социальную реабилитацию подростков-инвалидов посредством работы в полиграфической мастерской, психологических тренингов и мастерской по </w:t>
      </w:r>
      <w:proofErr w:type="spellStart"/>
      <w:r w:rsidRPr="00D51A44">
        <w:rPr>
          <w:sz w:val="26"/>
          <w:szCs w:val="26"/>
        </w:rPr>
        <w:t>скрапбукингу</w:t>
      </w:r>
      <w:proofErr w:type="spellEnd"/>
      <w:r w:rsidRPr="00D51A44">
        <w:rPr>
          <w:sz w:val="26"/>
          <w:szCs w:val="26"/>
        </w:rPr>
        <w:t>.</w:t>
      </w:r>
    </w:p>
    <w:p w:rsidR="00120816" w:rsidRPr="00D51A44" w:rsidRDefault="00120816" w:rsidP="00120816">
      <w:pPr>
        <w:pStyle w:val="a8"/>
        <w:ind w:firstLine="567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В рамках договора с центром дистанционного обучения Пензенской области учащиеся с ОВЗ, не имеющие возможности заниматься в группе или посещать учреждение, могут обучаться индивидуально, на дому или с использованием дистанционных образовательных технологий при отсутствии противопоказаний для работы с компьютером. Итоговая аттестация учащихся с ОВЗ, освоивших образовательные программы соответствующего уровня, проводится в соответствии с Положением о промежуточной и итоговой аттестации учащихся.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Клуб является организатором  открытого областного фестиваля творчества детей-инвалидов «Ради жизни на Земле».  Третий год в стенах Дворца творчества   собираются молодые таланты, количество участников в 2017 году превысило 100 человек. Тематика фестиваля «Ребенок в мире творчества и творчество в жизни ребенка» предполагала участие по 6 номинациям, декоративно-прикладное творчество, живопись, литературное творчество, музыкальное творчество,  хореография, художественная фотография. Участие в подобных мероприятиях позволяет ребенку с ОВЗ раскрыть творческие способности,  найти друзей и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установить новые творческие связи, чтобы жить активной жизнью. За время деятельности клуба появились традиционные мероприятия, сценарии которых разрабатывают педагоги и родители («День матери», «Рождество», «Масленичные посиделки» и др.).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Учащиеся клуба ежегодно становятся участниками фестивалей, акций и проектов «Мы разные, мы равные»,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Хаски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– детям», «Добрая Пенза», «Мир увлечений без ограничений», «Новогодний подарок», «Пенза, зажги синим», «Нас не догонят», «Вахта памяти –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этафета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поколений».</w:t>
      </w:r>
      <w:proofErr w:type="gramEnd"/>
    </w:p>
    <w:p w:rsidR="00120816" w:rsidRPr="00D51A44" w:rsidRDefault="00120816" w:rsidP="00120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Условия осуществления образовательного процесса</w:t>
      </w:r>
    </w:p>
    <w:p w:rsidR="00120816" w:rsidRPr="00E816D9" w:rsidRDefault="00120816" w:rsidP="0012081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Режим работы Дворца детского (юношеского) творчества с 8.00 до 20.00.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Ю)Т расположен в 3-х зданиях(основной корпус и хозяйственный блок на ул.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Бекешской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, 14, корпус на ул. Островского, 9)  общей площадью более 8 тыс. кв. м., объемом более 45 тыс.м3 , площадь территории составляет 52 га.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i/>
          <w:sz w:val="26"/>
          <w:szCs w:val="26"/>
        </w:rPr>
        <w:t>Основной корпус имеет</w:t>
      </w:r>
      <w:r w:rsidRPr="00D51A44">
        <w:rPr>
          <w:rFonts w:ascii="Times New Roman" w:hAnsi="Times New Roman" w:cs="Times New Roman"/>
          <w:sz w:val="26"/>
          <w:szCs w:val="26"/>
        </w:rPr>
        <w:t>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 xml:space="preserve"> учебно-лабораторные помещения (59);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 xml:space="preserve"> административные помещения (17);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служебные помещения (24);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склады (6);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мастерские (3);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театрально-зрелищный комплекс;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лекционный зал;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буфет;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танцевальные классы (8);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зал для борьбы (1);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спортивно-оздоровительный комплекс (спортивный и тренажерные залы, теннисный корт, стадион);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технические помещения (13);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санитарно-гигиенические комнаты (10);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вестибюли и холлы (7);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компьютерный класс (3);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методическая библиотека;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тренировочная трасса для занятий картингом;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музейный комплекс.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i/>
          <w:sz w:val="26"/>
          <w:szCs w:val="26"/>
        </w:rPr>
        <w:t>Хозяйственный блок</w:t>
      </w:r>
      <w:r w:rsidRPr="00D51A44">
        <w:rPr>
          <w:rFonts w:ascii="Times New Roman" w:hAnsi="Times New Roman" w:cs="Times New Roman"/>
          <w:sz w:val="26"/>
          <w:szCs w:val="26"/>
        </w:rPr>
        <w:t xml:space="preserve"> имеет 3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учебно-лабораторных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помещения, гараж, подсобные помещения (7) и санитарно-гигиеническую комнату.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i/>
          <w:sz w:val="26"/>
          <w:szCs w:val="26"/>
        </w:rPr>
        <w:t>Корпус на улице Островского ,9</w:t>
      </w:r>
      <w:r w:rsidRPr="00D51A44">
        <w:rPr>
          <w:rFonts w:ascii="Times New Roman" w:hAnsi="Times New Roman" w:cs="Times New Roman"/>
          <w:sz w:val="26"/>
          <w:szCs w:val="26"/>
        </w:rPr>
        <w:t xml:space="preserve"> (площадь 1915,7 кв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) имеет 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учебные помещения (8);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административные помещения (3);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служебные помещения (3);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медицинский кабинет (1);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зал для занятий хореографией (2);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 xml:space="preserve">склад (1);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 костюмерная (2);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Основной задачей инженерно-технической службы Дворца является техническое обеспечение образовательного процесса, а именно в работе службы можно выделить следующие направления: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Техническое обеспечение безопасности образовательного процесса (ОТ и ТБ);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Техническое обеспечение массовых мероприятий;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Техническое обеспечение соответствующего образовательного процесса;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Эксплуатация инженерного оборудования зданий и сооружений;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</w:t>
      </w:r>
      <w:r w:rsidRPr="00D51A44">
        <w:rPr>
          <w:rFonts w:ascii="Times New Roman" w:hAnsi="Times New Roman" w:cs="Times New Roman"/>
          <w:sz w:val="26"/>
          <w:szCs w:val="26"/>
        </w:rPr>
        <w:tab/>
        <w:t>Непосредственное участие сотрудников инженерной службы в учебном процессе.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i/>
          <w:sz w:val="26"/>
          <w:szCs w:val="26"/>
        </w:rPr>
        <w:t xml:space="preserve">ЗСДОЛ «Орленок» </w:t>
      </w:r>
      <w:r w:rsidRPr="00D51A44">
        <w:rPr>
          <w:rFonts w:ascii="Times New Roman" w:hAnsi="Times New Roman" w:cs="Times New Roman"/>
          <w:sz w:val="26"/>
          <w:szCs w:val="26"/>
        </w:rPr>
        <w:t xml:space="preserve">в настоящее время находится на реконструкции.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120816" w:rsidRPr="00D51A44" w:rsidRDefault="00120816" w:rsidP="0012081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Кадровый состав учреждения</w:t>
      </w:r>
    </w:p>
    <w:p w:rsidR="00120816" w:rsidRPr="00D51A44" w:rsidRDefault="00120816" w:rsidP="0012081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Во Дворце трудятся, обеспечивая качество образовательного процесса, педагоги дополнительного образования, концертмейстеры, методисты, педагоги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рганизаторы.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Всего работников в учреждении – 193  человека, из них: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педагогические работники -107 чел.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обслуживающий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и учебно-вспомогательный персонал–79 чел.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Распределение педагогических работников по стажу работы: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менее 2 лет – 3 (2,8%)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 2 до 5 лет – 10 (9,3%)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 5 до 10 лет – 11 (10,3%)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 10 до 20 лет – 25 (23,4%)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от 20 лет и более – 58 (54,2%)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Распределение педагогических работников по образованию: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Высшее профессиональное образование – 84 (78,5%)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Среднее профессиональное – 17 (15,9%)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Среднее общее – 6 (5,6%)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Обучение в Пензенском многопрофильном колледже (гуманитарное отделение) проходят 16 педагогов; обучение в учреждениях высшей школы – 8 педагогов.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На сегодняшний день в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Ю)Т работают 107 педагогических работников, из них: 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17 – награждены нагрудным знаком «Почетный работник общего образования РФ»,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proofErr w:type="gramStart"/>
      <w:r w:rsidRPr="00D51A44">
        <w:rPr>
          <w:sz w:val="26"/>
          <w:szCs w:val="26"/>
        </w:rPr>
        <w:t xml:space="preserve">11 – награждены нагрудным знаком </w:t>
      </w:r>
      <w:r>
        <w:rPr>
          <w:sz w:val="26"/>
          <w:szCs w:val="26"/>
        </w:rPr>
        <w:t>«</w:t>
      </w:r>
      <w:r w:rsidRPr="00D51A44">
        <w:rPr>
          <w:sz w:val="26"/>
          <w:szCs w:val="26"/>
        </w:rPr>
        <w:t>Отличник народного просвещения</w:t>
      </w:r>
      <w:r>
        <w:rPr>
          <w:sz w:val="26"/>
          <w:szCs w:val="26"/>
        </w:rPr>
        <w:t>»</w:t>
      </w:r>
      <w:r w:rsidRPr="00D51A44">
        <w:rPr>
          <w:sz w:val="26"/>
          <w:szCs w:val="26"/>
        </w:rPr>
        <w:t>,</w:t>
      </w:r>
      <w:proofErr w:type="gramEnd"/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 xml:space="preserve">1 – </w:t>
      </w:r>
      <w:r>
        <w:rPr>
          <w:sz w:val="26"/>
          <w:szCs w:val="26"/>
        </w:rPr>
        <w:t>награжден</w:t>
      </w:r>
      <w:r w:rsidRPr="00D51A44">
        <w:rPr>
          <w:sz w:val="26"/>
          <w:szCs w:val="26"/>
        </w:rPr>
        <w:t xml:space="preserve"> нагрудным знаком </w:t>
      </w:r>
      <w:r>
        <w:rPr>
          <w:sz w:val="26"/>
          <w:szCs w:val="26"/>
        </w:rPr>
        <w:t>«</w:t>
      </w:r>
      <w:r w:rsidRPr="00D51A44">
        <w:rPr>
          <w:sz w:val="26"/>
          <w:szCs w:val="26"/>
        </w:rPr>
        <w:t>Отличник физической культуры и спорта РФ</w:t>
      </w:r>
      <w:r>
        <w:rPr>
          <w:sz w:val="26"/>
          <w:szCs w:val="26"/>
        </w:rPr>
        <w:t>»</w:t>
      </w:r>
      <w:r w:rsidRPr="00D51A44">
        <w:rPr>
          <w:sz w:val="26"/>
          <w:szCs w:val="26"/>
        </w:rPr>
        <w:t xml:space="preserve">, 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 xml:space="preserve">1 – </w:t>
      </w:r>
      <w:r>
        <w:rPr>
          <w:sz w:val="26"/>
          <w:szCs w:val="26"/>
        </w:rPr>
        <w:t>награжден</w:t>
      </w:r>
      <w:r w:rsidRPr="00D51A44">
        <w:rPr>
          <w:sz w:val="26"/>
          <w:szCs w:val="26"/>
        </w:rPr>
        <w:t xml:space="preserve"> нагрудным знаком </w:t>
      </w:r>
      <w:r>
        <w:rPr>
          <w:sz w:val="26"/>
          <w:szCs w:val="26"/>
        </w:rPr>
        <w:t>«</w:t>
      </w:r>
      <w:r w:rsidRPr="00D51A44">
        <w:rPr>
          <w:sz w:val="26"/>
          <w:szCs w:val="26"/>
        </w:rPr>
        <w:t>Отличник Всероссийского музыкального общества</w:t>
      </w:r>
      <w:r>
        <w:rPr>
          <w:sz w:val="26"/>
          <w:szCs w:val="26"/>
        </w:rPr>
        <w:t>»</w:t>
      </w:r>
      <w:r w:rsidRPr="00D51A44">
        <w:rPr>
          <w:sz w:val="26"/>
          <w:szCs w:val="26"/>
        </w:rPr>
        <w:t xml:space="preserve">,  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1 – Заслуженный работник культуры РФ,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1 – Почетный работник сферы Молодежной политики РФ,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1 – Почетный радист РФ,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1 – Мастер спорта Международного класса,</w:t>
      </w:r>
    </w:p>
    <w:p w:rsidR="00120816" w:rsidRPr="00D51A44" w:rsidRDefault="00120816" w:rsidP="00120816">
      <w:pPr>
        <w:pStyle w:val="a8"/>
        <w:ind w:firstLine="708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7 – Мастеров спорта,</w:t>
      </w:r>
    </w:p>
    <w:p w:rsidR="00120816" w:rsidRPr="00D51A44" w:rsidRDefault="00120816" w:rsidP="00120816">
      <w:pPr>
        <w:pStyle w:val="a8"/>
        <w:ind w:firstLine="708"/>
        <w:jc w:val="both"/>
        <w:rPr>
          <w:b/>
          <w:sz w:val="26"/>
          <w:szCs w:val="26"/>
        </w:rPr>
      </w:pPr>
      <w:r w:rsidRPr="00D51A44">
        <w:rPr>
          <w:sz w:val="26"/>
          <w:szCs w:val="26"/>
        </w:rPr>
        <w:t>3 – кандидата наук.</w:t>
      </w:r>
      <w:r w:rsidRPr="00D51A44">
        <w:rPr>
          <w:b/>
          <w:sz w:val="26"/>
          <w:szCs w:val="26"/>
        </w:rPr>
        <w:t xml:space="preserve">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Значительную роль в кадровом обеспечении играют выпускники, которые, получив педагогическое образование, возвращаются во Дворец в качестве сотрудников. Это позволяет сохранять творческие традиции учреждения,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>обеспечивать преемственность содержания деятельности. 50 работников учреждения являются выпускниками детских объединений Дворца.</w:t>
      </w:r>
    </w:p>
    <w:p w:rsidR="00120816" w:rsidRPr="00D51A44" w:rsidRDefault="00120816" w:rsidP="00120816">
      <w:pPr>
        <w:pStyle w:val="a8"/>
        <w:ind w:firstLine="567"/>
        <w:jc w:val="both"/>
        <w:rPr>
          <w:sz w:val="26"/>
          <w:szCs w:val="26"/>
        </w:rPr>
      </w:pPr>
      <w:r w:rsidRPr="00D51A44">
        <w:rPr>
          <w:sz w:val="26"/>
          <w:szCs w:val="26"/>
        </w:rPr>
        <w:t>51%</w:t>
      </w:r>
      <w:r w:rsidRPr="00D51A44">
        <w:rPr>
          <w:b/>
          <w:sz w:val="26"/>
          <w:szCs w:val="26"/>
        </w:rPr>
        <w:t xml:space="preserve"> </w:t>
      </w:r>
      <w:r w:rsidRPr="00D51A44">
        <w:rPr>
          <w:sz w:val="26"/>
          <w:szCs w:val="26"/>
        </w:rPr>
        <w:t>педагогических работников</w:t>
      </w:r>
      <w:r w:rsidRPr="00D51A44">
        <w:rPr>
          <w:b/>
          <w:sz w:val="26"/>
          <w:szCs w:val="26"/>
        </w:rPr>
        <w:t xml:space="preserve"> </w:t>
      </w:r>
      <w:r w:rsidRPr="00D51A44">
        <w:rPr>
          <w:sz w:val="26"/>
          <w:szCs w:val="26"/>
        </w:rPr>
        <w:t xml:space="preserve">аттестованы на высшую и первую квалификационные категории. Ежегодно проходит аттестация на соответствие занимаемой должности.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Повышение квалификации педагогических работников</w:t>
      </w:r>
    </w:p>
    <w:p w:rsidR="00120816" w:rsidRPr="00D51A44" w:rsidRDefault="00120816" w:rsidP="001208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Для  педагогов    повышение  квалификации  и  участие  в  системе  непрерывного образования    является  принципиально  важным.  Оно  призвано  содействовать профессиональному  росту  и  развитию  как  в  плане  владения  собственным предметом, так и в отношении освоения педагогом новых образовательных методик и технологий.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37 педагогических работников обучились на курсах повышения квалификации в Институте регионального развития Пензенской области (Агапов А.С., Антипова Л.В.,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Байков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Е.Е., Борисов А.Ю.,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С.Н., Вишнякова Р.Э.,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Гебель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Ю.В., Глазкова Т.В., Гончарова Е.С.,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Горбатенко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О.А., Дегтярев А.А.,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Ерошенко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Желобаев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Закромин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В.А., Кондрашова В.М., Кравцова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М.И., Куликов Д.Ю.,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Леднева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Маскинский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А.В., Миронов А.П., Петяев В.П.,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Роганов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Е.В., Романова Е.И., Рыжова Т.А., Семенов А.А., Серова Л.Ю., Соловьева А.Ю., Солуданов А.Ю., Сорокин В.С.,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Турукина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Е.Л., Уразова Е.А.,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Чиликова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Е.И.), Тульском государственном педагогическом университете им. Л.Н. Толстого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Мунин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И.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В., Павлов А.А.,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В.Л.), Московском государственном психолого-педагогическом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университете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(Симонова О.В.).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Активную  научно-методическую работу  проводит Методический центр 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Ю)Т. Деятельность  центра    направлена    на    совершенствование  системы  качества образовательной  деятельности  в    учреждении,      организацию  обмена  опытом  и повышения методического уровня работников Дворца творчества, внедрение новых образовательных педагогических технологий и современных методик воспитания.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рамках «Школы профессионального мастерства»  проведены учебы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технологии в образовательном процессе»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С.Н.), «Образ педагога дополнительного образования. Социальные сети» (Зимин И.В., Рогачкова Л.В.), «Образ педагога дополнительного образования.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Дресс-код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» (Букина О.А.), «Профилактика эмоционального выгорания» (Боков А.М.).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2017 году также была организована работа творческих лабораторий «Информационные технологии» (Зимин И.В.), «Компьютерный дизайн. Создание полиграфической продукции» (Маврина А.В.), «Полезная психология» (Боков А.М.) в соответствии с планом. Занятия,    проводимые    методистами,  всегда  носят    продуктивный  характер. Наряду  с  рассмотрением  теоретических  вопросов,  проводятся  практикумы, организационно-деловые  игры,  участие  в  проектной  деятельности.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целях повышения профессионального мастерства педагогических работников, обобщения и распространения передового педагогического опыта проведены мастер-классы и открытые занятия педагогических работников учреждения в рамках областной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площадки ИРР и Педагогического салона.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В  течение года методисты  проводят  консультирование по вопросам совершенствования программно-методического  обеспечения,  функционирования  методической  службы,   инновационным  формам  работы  в  образовательной  деятельности,    организации ученического и детского самоуправления и др.  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Осуществляется  информирование и ознакомление  педагогических работников   с  актуальными  направлениями  развития    системы  дополнительного  образования детей,    с  инновационным  опытом  работы,  новинками  педагогической,  психологической,    научно-методической  литературы,  с  содержанием  программ    и  учебно-методических комплексов.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Ступенью повышения профессионального мастерства в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 является конкурсы профессионального мастерства, которые дают возможность педагогу проявить  себя  как  творческая  личность,  показать  свой  талант,  своеобразие  в определенном виде деятельности.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Специалистами Методического центра осуществлялась подготовка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пдо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Роганова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Е.В. к муниципальному и региональному этапам конкурса «Сердце отдаю детям», на которых он занял соответственно 1 и 2 места, а также к региональному конкурсу педагогических работников образовательных организаций «Педагогический Олимп» (победитель).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Благодаря слаженной работе, в прошедшем году существенно увеличилось количество педагогических работников, принимающих участие в научно-практической конференции педагогических работников образовательных организаций города Пензы.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Так, в секции «Педагогические чтения» приняли участие педагоги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Гебель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Ю.В., 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Калинникова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С.Н.,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Конкин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А.А.; в секции «Педагогический совет» Дворец был награжден дипломом в номинации «Актуальность темы»; в работе секции «Мастер-класс» приняли участие Солуданов А.Ю., Шутова Н.Д. (награждена в номинации «Исследовательская работа»), а педагог Уразова Е.А. стала победителем. </w:t>
      </w:r>
      <w:proofErr w:type="gramEnd"/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Методист Дурашова Т.В. стала лауреатом первого областного педагогического турнира методистов организаций дополнительного образования «Профессионализм методиста – успех педагога».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Педагоги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В.Л. и Дегтярев А.А. стали победителями регионального конкурса  «Лучший офицер-наставник, преподаватель-организатор основ безопасности жизнедеятельности, педагог дополнительного образования детей, реализующий программы патриотической направленности».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Уразова Е.А. стала победителем Конкурса педагогических работников муниципальных образовательных учреждений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. Пензы на получение денежного поощрения за высокие достижения в педагогической деятельности, получившие общественное признание.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Дополнительные общеобразовательные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программы «Во славу Отечества» (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В.Л.), «Каратэ. Воспитание характера» (Журавлев В.Н.,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Роганов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Е.В.) и методические пособия «Новины» (Шутова Н.Д.) и «Учебно-методическое пособие по высотно-штурмовой подготовке» (Дегтярев А.А.) стали лауреатами муниципального конкурса авторских образовательных программ и методических пособий.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Также специалисты Методического центра работали в составе жюри различных конкурсов: городского конкурса социальных проектов «Я – гражданин России» (Дурашова Т.В., Рогачкова Л.В.), областного конкурса социальных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проектов «Я – гражданин России» (Антипова Л.В.), </w:t>
      </w:r>
      <w:r w:rsidRPr="00D51A4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D51A44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 педагогических работников (Дурашова Т.В.), муниципальном этапе игры «Семья – волшебный символ жизни!» (Гончарова Е.С.)., регионального фестиваля-презентации проектов и программ дополнительного образования и внеурочной занятости «Палитра творчества» (Рогачкова Л.В.).</w:t>
      </w:r>
    </w:p>
    <w:p w:rsidR="00120816" w:rsidRPr="00D51A44" w:rsidRDefault="00120816" w:rsidP="00120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Проведен учрежденческий конкурс дополнительных общеобразовательных программ и учебно-методических пособий. На конкурс были представлены 6 учебно-методических пособий и 3 дополнительные общеобразовательные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Члены жюри отметили высокий уровень представленных работ. Призовые места распределились следующим образом: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номинации «Дополнительные общеобразовательные программы»: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1 место – авторский коллектив в составе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Роганова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Е.В. и Журавлева В.Н. за дополнительную общеобразовательную программу «Каратэ. Воспитание характера»,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Старшев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В.Л. за дополнительную общеобразовательную программу «Во славу Отечества».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2 место – не присуждать никому.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3 место – авторский коллектив в составе Веденяпиной В.А. и Черенковой Я.С. за дополнительную общеобразовательную программу «Цирковое искусство».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номинации «Учебно-методические пособия»: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1 место – Шутова Н.Д. за учебно-методическое пособие «Новины».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Лисач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С.Г. за учебно-методическое пособие «Художественно-эстетическое воспитание детей средствами театральной деятельности»,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Арзамасцев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С.В. за учебно-методическое пособие «Эра гармонии. Занимательный курс аккомпанирования».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Мунин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И.В. за учебно-методическое пособие «Методика стрельбы из пневматической винтовки для младшего школьного возраста».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Педагог Кузнецова Ю.Ю. прошла обучение в рамках областной лаборатории «Педагогический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Старт-Ап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».</w:t>
      </w:r>
    </w:p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Результаты деятельности учреждения.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Удовлетворенность образовательным процессом учащихся родителей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2017 году коллектив Дворца (и педагогический, и учащиеся) достиг высоких результатов в творческой и профессиональной деятельности.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Так, ежегодно победителями конкурсов, фестивалей, турниров различных уровней становятся порядка 1 тысячи учащихся Дворца.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 xml:space="preserve">Из них на международном уровне –  более 180 чел., на всероссийском – более 200 чел., на региональном – более 300 чел., на городском – порядка 200 чел. </w:t>
      </w:r>
      <w:proofErr w:type="gramEnd"/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1A44">
        <w:rPr>
          <w:rFonts w:ascii="Times New Roman" w:hAnsi="Times New Roman" w:cs="Times New Roman"/>
          <w:sz w:val="26"/>
          <w:szCs w:val="26"/>
        </w:rPr>
        <w:t>Постоянными призерами и победителями конкурсов и фестивалей Всероссийского и Международного уровня становятся учащиеся детских объединений «Радиотехника и дети», «Каратэ», «Геркулес», «Грааль», военно-патриотического объединения «Вымпел», ансамбля «Подсолнух», вокальной студии «Контраст», «Театра моды Ольги Букиной», образцовых детских коллективов ансамбля танца «Веснушки», детский театр «Зеркальце», фольклорный ансамбль «Росиночка», театр кукол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Тутти-Фрутти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 и других.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 В июне 2017 года учащиеся ВПО «Вымпел» стали победителями состязаний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>участников движения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 в рамках проведения всеармейского этапа конкурса «Мастер-оружейник – 2017».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Дворец в 2017 году стал победителем Открытого публичного Всероссийского смотра-конкурса образовательных организаций в номинации «300 лучших организаций дополнительного образования». </w:t>
      </w:r>
    </w:p>
    <w:p w:rsidR="00120816" w:rsidRPr="00036285" w:rsidRDefault="00120816" w:rsidP="001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Коллектив МБОУДО «Д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Ю)Т» г. Пензы стал победителем конкурса «Юный экскурсовод школьного музея» имени краеведа, этнографа Б.Н. Гвоздева в номинации «Методика проведения экскурсии» и Лауреатом </w:t>
      </w:r>
      <w:r w:rsidRPr="00D51A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51A44">
        <w:rPr>
          <w:rFonts w:ascii="Times New Roman" w:hAnsi="Times New Roman" w:cs="Times New Roman"/>
          <w:sz w:val="26"/>
          <w:szCs w:val="26"/>
        </w:rPr>
        <w:t xml:space="preserve"> степени Городского фестиваля творчества семей сотрудников органов внутренних дел, ветеранов органов внутренних дел, учреждений культуры и творческих коллективов.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Дворец творчества удовлетворяет интересы и потребности детей и их родителей по 78  образовательным  программам,  дающим  им  знания,  умения  и  навыки деятельности    во  многих  областях  науки,  техники,  культуры,  спорта  и  др., формирующим  их  творческий  потенциал,  устойчивую  мотивацию  к  социально-позитивной деятельности, профессиональной и социальной ориентации.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Дважды в год в учреждении проводится анкетирование родителей учащихся,  в ходе которого  анализируется уровень удовлетворенности качеством образовательного процесса. 95,3 % респондентов в целом довольны качеством образовательных услуг в МБОУДО «Д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Ю)Т». Опрос показал высокую удовлетворенность (98,1%) уровнем профессиональной компетентности педагогического коллектива.  Столь высокая оценка представляется нам вполне обоснованной, как в связи с высокой квалификацией педагогического коллектива в целом, так и в связи с одной из специфических особенностей дополнительного образования, выражающейся в  добровольности и взаимности выбора направления деятельности и педагога.</w:t>
      </w:r>
    </w:p>
    <w:p w:rsidR="00120816" w:rsidRPr="00D51A44" w:rsidRDefault="00120816" w:rsidP="00120816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целом, значения показателей незначительно отличаются от показателей исследования прошлого года и остаются высокими в области положительных оценок удовлетворенности. Можно, однако, заметить некоторый рост процента в столбцах «нет» и «затрудняюсь ответить», что мы склонны рассматривать как положительную тенденцию возрастающей критичности и требовательности родителей к условиям и качеству обучения, основанную на формирующейся позиции неравнодушного, заинтересованного и ответственного отношения к учебно-воспитательному процессу в учреждении. Такая позиция родителей, в свою очередь, является результатом методичной работы администрации с родительскими комитетами детских объединений.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20% родителей выражают озабоченность бытовыми условиями в учреждении. 4,7% из них высказывают прямую неудовлетворенность в данном вопросе. При этом 78% респондентов считают, что администрация учреждения и педагоги создают все необходимые условия для развития и подготовки ребенка к самостоятельной жизни. Решение о посещении ребенком объединения принимается родителями на основе интересов ребенка (50%), репутации учреждения в городе (15%) и удобством местоположения (25%) (Приложение 6). </w:t>
      </w:r>
    </w:p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 xml:space="preserve">Воспитательная, организационно-массовая, 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51A44">
        <w:rPr>
          <w:rFonts w:ascii="Times New Roman" w:hAnsi="Times New Roman" w:cs="Times New Roman"/>
          <w:b/>
          <w:sz w:val="26"/>
          <w:szCs w:val="26"/>
        </w:rPr>
        <w:t>досуговая</w:t>
      </w:r>
      <w:proofErr w:type="spellEnd"/>
      <w:r w:rsidRPr="00D51A44">
        <w:rPr>
          <w:rFonts w:ascii="Times New Roman" w:hAnsi="Times New Roman" w:cs="Times New Roman"/>
          <w:b/>
          <w:sz w:val="26"/>
          <w:szCs w:val="26"/>
        </w:rPr>
        <w:t xml:space="preserve">  деятельность</w:t>
      </w:r>
    </w:p>
    <w:p w:rsidR="00120816" w:rsidRPr="00D51A44" w:rsidRDefault="00120816" w:rsidP="0012081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Организационно-массовая работа Дворца представляет собой комплекс мер, направленных на формирование единого творческого союза учащихся, педагогов и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родителей, выявление творческих способностей учащихся, организацию досуга во внеурочное время.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2017 году во Дворце детского (юношеского) творчества было проведено более 300 мероприятий с общим охватом участников порядка 40 тысяч человек.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10"/>
        <w:gridCol w:w="903"/>
        <w:gridCol w:w="1010"/>
        <w:gridCol w:w="903"/>
        <w:gridCol w:w="818"/>
        <w:gridCol w:w="1097"/>
        <w:gridCol w:w="888"/>
        <w:gridCol w:w="1027"/>
        <w:gridCol w:w="816"/>
        <w:gridCol w:w="1099"/>
      </w:tblGrid>
      <w:tr w:rsidR="00120816" w:rsidRPr="00D51A44" w:rsidTr="000429AF">
        <w:tc>
          <w:tcPr>
            <w:tcW w:w="1913" w:type="dxa"/>
            <w:gridSpan w:val="2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Учрежденческий уровень</w:t>
            </w:r>
          </w:p>
        </w:tc>
        <w:tc>
          <w:tcPr>
            <w:tcW w:w="1913" w:type="dxa"/>
            <w:gridSpan w:val="2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1915" w:type="dxa"/>
            <w:gridSpan w:val="2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Региональный уровень</w:t>
            </w:r>
          </w:p>
        </w:tc>
        <w:tc>
          <w:tcPr>
            <w:tcW w:w="1915" w:type="dxa"/>
            <w:gridSpan w:val="2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Всероссийский уровень</w:t>
            </w:r>
          </w:p>
        </w:tc>
        <w:tc>
          <w:tcPr>
            <w:tcW w:w="1915" w:type="dxa"/>
            <w:gridSpan w:val="2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Международный</w:t>
            </w:r>
          </w:p>
        </w:tc>
      </w:tr>
      <w:tr w:rsidR="00120816" w:rsidRPr="00D51A44" w:rsidTr="000429AF">
        <w:trPr>
          <w:trHeight w:val="965"/>
        </w:trPr>
        <w:tc>
          <w:tcPr>
            <w:tcW w:w="1010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903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1010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903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818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1097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888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1027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816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1099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Кол-во участников</w:t>
            </w:r>
          </w:p>
        </w:tc>
      </w:tr>
      <w:tr w:rsidR="00120816" w:rsidRPr="00D51A44" w:rsidTr="000429AF">
        <w:tc>
          <w:tcPr>
            <w:tcW w:w="1010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24</w:t>
            </w:r>
          </w:p>
        </w:tc>
        <w:tc>
          <w:tcPr>
            <w:tcW w:w="903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5100</w:t>
            </w:r>
          </w:p>
        </w:tc>
        <w:tc>
          <w:tcPr>
            <w:tcW w:w="1010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155</w:t>
            </w:r>
          </w:p>
        </w:tc>
        <w:tc>
          <w:tcPr>
            <w:tcW w:w="903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9000</w:t>
            </w:r>
          </w:p>
        </w:tc>
        <w:tc>
          <w:tcPr>
            <w:tcW w:w="818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124</w:t>
            </w:r>
          </w:p>
        </w:tc>
        <w:tc>
          <w:tcPr>
            <w:tcW w:w="1097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9400</w:t>
            </w:r>
          </w:p>
        </w:tc>
        <w:tc>
          <w:tcPr>
            <w:tcW w:w="888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6</w:t>
            </w:r>
          </w:p>
        </w:tc>
        <w:tc>
          <w:tcPr>
            <w:tcW w:w="1027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9300</w:t>
            </w:r>
          </w:p>
        </w:tc>
        <w:tc>
          <w:tcPr>
            <w:tcW w:w="816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120816" w:rsidRPr="00D51A44" w:rsidRDefault="00120816" w:rsidP="000429AF">
            <w:pPr>
              <w:pStyle w:val="a8"/>
              <w:rPr>
                <w:sz w:val="26"/>
                <w:szCs w:val="26"/>
              </w:rPr>
            </w:pPr>
            <w:r w:rsidRPr="00D51A44">
              <w:rPr>
                <w:sz w:val="26"/>
                <w:szCs w:val="26"/>
              </w:rPr>
              <w:t>8000</w:t>
            </w:r>
          </w:p>
        </w:tc>
      </w:tr>
    </w:tbl>
    <w:p w:rsidR="00120816" w:rsidRPr="00D51A44" w:rsidRDefault="00120816" w:rsidP="00120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Сравнительный анализ количества проведенных мероприятий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3626"/>
        <w:gridCol w:w="3049"/>
        <w:gridCol w:w="2896"/>
      </w:tblGrid>
      <w:tr w:rsidR="00120816" w:rsidRPr="00D51A44" w:rsidTr="000429AF">
        <w:tc>
          <w:tcPr>
            <w:tcW w:w="1894" w:type="pct"/>
          </w:tcPr>
          <w:p w:rsidR="00120816" w:rsidRPr="00D51A44" w:rsidRDefault="00120816" w:rsidP="000429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Период</w:t>
            </w:r>
          </w:p>
        </w:tc>
        <w:tc>
          <w:tcPr>
            <w:tcW w:w="1593" w:type="pct"/>
          </w:tcPr>
          <w:p w:rsidR="00120816" w:rsidRPr="00D51A44" w:rsidRDefault="00120816" w:rsidP="000429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Кол-во мероприятий</w:t>
            </w:r>
          </w:p>
        </w:tc>
        <w:tc>
          <w:tcPr>
            <w:tcW w:w="1513" w:type="pct"/>
          </w:tcPr>
          <w:p w:rsidR="00120816" w:rsidRPr="00D51A44" w:rsidRDefault="00120816" w:rsidP="000429A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Кол-во участников</w:t>
            </w:r>
          </w:p>
        </w:tc>
      </w:tr>
      <w:tr w:rsidR="00120816" w:rsidRPr="00D51A44" w:rsidTr="000429AF">
        <w:tc>
          <w:tcPr>
            <w:tcW w:w="1894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2014/2015 </w:t>
            </w:r>
            <w:proofErr w:type="spellStart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9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51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25 600</w:t>
            </w:r>
          </w:p>
        </w:tc>
      </w:tr>
      <w:tr w:rsidR="00120816" w:rsidRPr="00D51A44" w:rsidTr="000429AF">
        <w:tc>
          <w:tcPr>
            <w:tcW w:w="1894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2015/2016 </w:t>
            </w:r>
            <w:proofErr w:type="spellStart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9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1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18 670</w:t>
            </w:r>
          </w:p>
        </w:tc>
      </w:tr>
      <w:tr w:rsidR="00120816" w:rsidRPr="00D51A44" w:rsidTr="000429AF">
        <w:tc>
          <w:tcPr>
            <w:tcW w:w="1894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2016</w:t>
            </w:r>
            <w:r w:rsidRPr="00D51A4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2017 </w:t>
            </w:r>
            <w:proofErr w:type="spellStart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9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51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16 625</w:t>
            </w:r>
          </w:p>
        </w:tc>
      </w:tr>
      <w:tr w:rsidR="00120816" w:rsidRPr="00D51A44" w:rsidTr="000429AF">
        <w:tc>
          <w:tcPr>
            <w:tcW w:w="1894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2017</w:t>
            </w:r>
            <w:r w:rsidRPr="00D51A4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2018 </w:t>
            </w:r>
            <w:proofErr w:type="spellStart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9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513" w:type="pct"/>
          </w:tcPr>
          <w:p w:rsidR="00120816" w:rsidRPr="00D51A44" w:rsidRDefault="00120816" w:rsidP="00042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40800</w:t>
            </w:r>
          </w:p>
        </w:tc>
      </w:tr>
    </w:tbl>
    <w:p w:rsidR="00120816" w:rsidRPr="00D51A44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Наиболее запоминающимися мероприятиями стали Неделя открытых дверей, праздники микрорайона, новогодние представления, масленичные гуляния, фестиваль «Ради жизни на Земле».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Большое количество детей во время каникул смогли поучаствовать в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квестах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, ежегодном конкурсе «Снегурочка года», городском конкурсе «Красавица в погонах». Для детей из замещающих семей были устроены мастер-классы, в которых дети смогли поучаствовать вместе с родителями. Было проведено 3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всероссийских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турнира по историческому фехтованию.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Яркой точкой в конце учебного года стали отчётные концерты творческих коллективов. А для учащихся спортивных объединений были проведены: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турнир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по жиму лёжа, турнир по мини-футболу, Открытое первенство по дзюдо среди юношей.</w:t>
      </w:r>
    </w:p>
    <w:p w:rsidR="00120816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соответствии с планом мероприятий Управления образования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Пензы  было организовано и проведено 5 городских мероприятия: городской конкурс «Я гражданин – России», Городской смотр-конкурс  хоровых коллективов «Весенние голоса», городские соревнования по картингу среди юношей, им. О.В. Николаева, Городской конкурс поэтов и прозаиков, Вахта памяти. Участники конкурсных программ отметили высокое качество организации мероприятий, повышение уровня их проведения.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036285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Информация о количестве детей, принявших участие в городских мероприятиях </w:t>
      </w:r>
      <w:r>
        <w:rPr>
          <w:rFonts w:ascii="Times New Roman" w:hAnsi="Times New Roman" w:cs="Times New Roman"/>
          <w:b/>
          <w:sz w:val="26"/>
          <w:szCs w:val="26"/>
        </w:rPr>
        <w:t xml:space="preserve">в рамках муниципального задания </w:t>
      </w:r>
      <w:r w:rsidRPr="00D51A44">
        <w:rPr>
          <w:rFonts w:ascii="Times New Roman" w:hAnsi="Times New Roman" w:cs="Times New Roman"/>
          <w:b/>
          <w:sz w:val="26"/>
          <w:szCs w:val="26"/>
        </w:rPr>
        <w:t>за 2017 год в соответствии с планом мероприятий Управления образования г. Пензы и на основании приказов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r w:rsidRPr="00D51A44">
        <w:rPr>
          <w:rFonts w:ascii="Times New Roman" w:hAnsi="Times New Roman" w:cs="Times New Roman"/>
          <w:b/>
          <w:sz w:val="26"/>
          <w:szCs w:val="26"/>
        </w:rPr>
        <w:t>МБОУ ДО «Д</w:t>
      </w:r>
      <w:proofErr w:type="gramStart"/>
      <w:r w:rsidRPr="00D51A44">
        <w:rPr>
          <w:rFonts w:ascii="Times New Roman" w:hAnsi="Times New Roman" w:cs="Times New Roman"/>
          <w:b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b/>
          <w:sz w:val="26"/>
          <w:szCs w:val="26"/>
        </w:rPr>
        <w:t>Ю)Т»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35"/>
      </w:tblGrid>
      <w:tr w:rsidR="00120816" w:rsidRPr="00D51A44" w:rsidTr="000429AF">
        <w:trPr>
          <w:trHeight w:val="615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мероприятий, проведенных в Д</w:t>
            </w:r>
            <w:proofErr w:type="gramStart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Д(</w:t>
            </w:r>
            <w:proofErr w:type="gramEnd"/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Ю)Т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детей, принявших участие</w:t>
            </w:r>
          </w:p>
        </w:tc>
      </w:tr>
      <w:tr w:rsidR="00120816" w:rsidRPr="00D51A44" w:rsidTr="000429AF">
        <w:trPr>
          <w:trHeight w:val="441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Городской конкурс поэтов и прозаиков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20816" w:rsidRPr="00D51A44" w:rsidTr="000429AF">
        <w:trPr>
          <w:trHeight w:val="70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Городской смотр-конкурс  хоровых коллективов «Весенние голоса»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120816" w:rsidRPr="00D51A44" w:rsidTr="000429AF">
        <w:trPr>
          <w:trHeight w:val="70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Городские соревнования по картингу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120816" w:rsidRPr="00D51A44" w:rsidTr="000429AF">
        <w:trPr>
          <w:trHeight w:val="70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Городской конкурс социальных проектов «Я – Гражданин России»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120816" w:rsidRPr="00D51A44" w:rsidTr="000429AF">
        <w:trPr>
          <w:trHeight w:val="70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Вахта памяти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20816" w:rsidRPr="00D51A44" w:rsidTr="000429AF">
        <w:trPr>
          <w:trHeight w:val="70"/>
        </w:trPr>
        <w:tc>
          <w:tcPr>
            <w:tcW w:w="6771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i/>
                <w:sz w:val="26"/>
                <w:szCs w:val="26"/>
              </w:rPr>
              <w:t>Всего</w:t>
            </w:r>
          </w:p>
        </w:tc>
        <w:tc>
          <w:tcPr>
            <w:tcW w:w="2835" w:type="dxa"/>
          </w:tcPr>
          <w:p w:rsidR="00120816" w:rsidRPr="00D51A44" w:rsidRDefault="00120816" w:rsidP="000429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A44">
              <w:rPr>
                <w:rFonts w:ascii="Times New Roman" w:hAnsi="Times New Roman" w:cs="Times New Roman"/>
                <w:b/>
                <w:sz w:val="26"/>
                <w:szCs w:val="26"/>
              </w:rPr>
              <w:t>1180</w:t>
            </w:r>
          </w:p>
        </w:tc>
      </w:tr>
    </w:tbl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Было оказано содействие в проведении 20 мероприятий областного и городского уровней.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На базе были проведены городской слёт краеведов им. Пензенского краеведа О.М. Савина, городской фестиваль-конкурс хорового творчества «Как голос звонких родников», Городской фестиваль иностранного творчества, городской конкурс «Успешная семья – 2017», городской слёт краеведов им. Пензенского краеведа О.М. Савина, областной конкурс театральных коллективов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Сурская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весна», выставка декоративно – прикладного творчества и фольклорный фестиваль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Жавороночки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»,  областной фестиваль «Юные таланты за безопасность», областной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 конкурс КВН среди старшеклассников города Пензы «Семья - волшебный символ жизни».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Учащиеся Дворца творчества  принимали участие в мероприятиях, проведенны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51A44">
        <w:rPr>
          <w:rFonts w:ascii="Times New Roman" w:hAnsi="Times New Roman" w:cs="Times New Roman"/>
          <w:sz w:val="26"/>
          <w:szCs w:val="26"/>
        </w:rPr>
        <w:t xml:space="preserve"> в рамках муниципальных программ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приложение</w:t>
      </w:r>
      <w:r w:rsidRPr="00D51A44">
        <w:rPr>
          <w:rFonts w:ascii="Times New Roman" w:hAnsi="Times New Roman" w:cs="Times New Roman"/>
          <w:sz w:val="26"/>
          <w:szCs w:val="26"/>
        </w:rPr>
        <w:t xml:space="preserve"> 8):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Муниципальном кластерном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«PRO движение»; 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Всероссийском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фестивале-конкурсе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«Магия искусства»;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Международном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«Танцевальный олимп»;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защит</w:t>
      </w:r>
      <w:r>
        <w:rPr>
          <w:rFonts w:ascii="Times New Roman" w:hAnsi="Times New Roman" w:cs="Times New Roman"/>
          <w:sz w:val="26"/>
          <w:szCs w:val="26"/>
        </w:rPr>
        <w:t xml:space="preserve">е проектов «Я </w:t>
      </w:r>
      <w:r w:rsidRPr="00D51A44">
        <w:rPr>
          <w:rFonts w:ascii="Times New Roman" w:hAnsi="Times New Roman" w:cs="Times New Roman"/>
          <w:sz w:val="26"/>
          <w:szCs w:val="26"/>
        </w:rPr>
        <w:t>гражданин России»;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Российск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турнир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по танцевальному спорту «Стиль года-2017»;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областно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фестивал</w:t>
      </w:r>
      <w:r>
        <w:rPr>
          <w:rFonts w:ascii="Times New Roman" w:hAnsi="Times New Roman" w:cs="Times New Roman"/>
          <w:sz w:val="26"/>
          <w:szCs w:val="26"/>
        </w:rPr>
        <w:t>е-</w:t>
      </w:r>
      <w:r w:rsidRPr="00D51A44">
        <w:rPr>
          <w:rFonts w:ascii="Times New Roman" w:hAnsi="Times New Roman" w:cs="Times New Roman"/>
          <w:sz w:val="26"/>
          <w:szCs w:val="26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агитбригад «Ради жизни»;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городски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соревнования</w:t>
      </w:r>
      <w:r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по картингу;</w:t>
      </w:r>
    </w:p>
    <w:p w:rsidR="00120816" w:rsidRPr="00D51A44" w:rsidRDefault="00120816" w:rsidP="0012081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51A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фестивал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51A44">
        <w:rPr>
          <w:rFonts w:ascii="Times New Roman" w:hAnsi="Times New Roman" w:cs="Times New Roman"/>
          <w:sz w:val="26"/>
          <w:szCs w:val="26"/>
        </w:rPr>
        <w:t>-конкурс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«Здравствуй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51A44">
        <w:rPr>
          <w:rFonts w:ascii="Times New Roman" w:hAnsi="Times New Roman" w:cs="Times New Roman"/>
          <w:sz w:val="26"/>
          <w:szCs w:val="26"/>
        </w:rPr>
        <w:t xml:space="preserve"> мир!».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с родителями</w:t>
      </w:r>
    </w:p>
    <w:p w:rsidR="00120816" w:rsidRPr="00D51A44" w:rsidRDefault="00120816" w:rsidP="0012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2017  году педагогическим коллективом активно велась работа с родителями. </w:t>
      </w:r>
      <w:proofErr w:type="gramStart"/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Было проведено 2 общих родительских собрания, на которых обсуждались следующие  вопросы:  </w:t>
      </w:r>
      <w:proofErr w:type="gramEnd"/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цели и задачи на новый учебный год,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пропускного режима,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избрание родительского комитета Дворца,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hAnsi="Times New Roman" w:cs="Times New Roman"/>
          <w:sz w:val="26"/>
          <w:szCs w:val="26"/>
        </w:rPr>
        <w:t>-</w:t>
      </w: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совместная работа родителей и педагогов по профилактике вредных привычек среди подростков,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участие родителей в совместных праздниках,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отчёт о работе некоммерческой организации «Фонд </w:t>
      </w:r>
      <w:r w:rsidRPr="00D51A44">
        <w:rPr>
          <w:rFonts w:ascii="Times New Roman" w:hAnsi="Times New Roman" w:cs="Times New Roman"/>
          <w:sz w:val="26"/>
          <w:szCs w:val="26"/>
        </w:rPr>
        <w:t>развития и поддержки социальных и творческих инициатив «Взрослые и дети»,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отчёт об использовании внебюджетных средств.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Проводились заседания родительского комитета и совместные заседания с Управляющим советом Д</w:t>
      </w:r>
      <w:proofErr w:type="gramStart"/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Д(</w:t>
      </w:r>
      <w:proofErr w:type="gramEnd"/>
      <w:r w:rsidRPr="00D5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Ю)Т, на которых ставились вопросы о развитии платных образовательных услуг, о проведении праздничных мероприятий, посвященных 100-летию дополнительного образования.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– это надёжная опора для детских объединений и от их активного участия и заинтересованности во многом зависят успехи детских объединений. </w:t>
      </w:r>
    </w:p>
    <w:p w:rsidR="00120816" w:rsidRPr="00D51A44" w:rsidRDefault="00120816" w:rsidP="001208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1A44">
        <w:rPr>
          <w:rFonts w:ascii="Times New Roman" w:hAnsi="Times New Roman" w:cs="Times New Roman"/>
          <w:iCs/>
          <w:sz w:val="26"/>
          <w:szCs w:val="26"/>
        </w:rPr>
        <w:t xml:space="preserve">Дети </w:t>
      </w:r>
      <w:r w:rsidRPr="00D51A44">
        <w:rPr>
          <w:rFonts w:ascii="Times New Roman" w:hAnsi="Times New Roman" w:cs="Times New Roman"/>
          <w:color w:val="000000"/>
          <w:sz w:val="26"/>
          <w:szCs w:val="26"/>
        </w:rPr>
        <w:t>гордятся участием родителей в жизни объединений. Хорошей  традицией является проведение своеобразных творческих отчетов о совместной деятельности родителей и объединения. Такие встречи проводятся  на протяжении всего учебного года и являются своеобразным подведением итогов работы детских объединений.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На сегодняшний день сформирована определенная система работы с родителями, при помощи которой достигаются положительные результаты (родители из «наблюдателей» стали активными участниками встреч и помощниками педагога), сформирована среда взаимоуважения, терпения и понимания. Родители проявляют открытый интерес к жизни объединений, эмоционально поддерживают своих детей, радуются успехам и сопереживают неудачам, стали активнее посещать собрания, участвовать в мероприятиях Дворца.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 целью повышения педагогической культуры и просвещения родителей во Дворце творчества работает «Родительский всеобуч». В течение года проводились лекции для родителей по актуальным проблемам воспитания: «Возрастные кризисы детства», «Детские  страхи», «Трудный ребенок» и т.д.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Педагог-психолог ведет бюллетень «Уголок психолога», им разработаны темы: «Опасные родительские директивы», «Памятка родителям от ребенка», «Как преодолеть трудности», «Как быть счастливым человеком», «Короткие советы по воспитанию», «Трудный ребенок», «Человек и гормоны». Выпущены и распространены буклеты по профилактики детских суицидов «Давайте жить» и «Реальность, которая убивает. Памятка для родителей». На сайте учреждения ведется «страничка психолога»   и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онлайн-консультирование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в социальной сети «В контакте».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Специалистами методического центра проведено 4 лектория «Школы опекунов» на тему «Защитим права вместе» для опекунов (попечителей) и приемных родителей. Опекунам (попечителям), приемным родителям вручены буклеты по вопросам воспитания детей и защиты их прав.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Социальная активность и внешние связи учреждения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Дворец творчества играет большую роль в формировании единой, вариативной системы непрерывного образования. Налажены долгосрочные связи с  образовательными организациями высшего образования города с целью организации деятельности НОУ, исследования проблем дополнительного образования, реализации сетевых проектов организации образовательной деятельности.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lastRenderedPageBreak/>
        <w:t>Дворец творчества в учебно-исследовательской деятельности сотрудничает с Пензенским государственным университетом, с Пензенской государственной технологической академией. ВУЗы оказывают консультативную помощь в организации образовательного процесса, обеспечивают научное руководство исследовательской работы, принимают участие в организации и проведении конференций, направляют студентов старших курсов для прохождения производственной практики.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Организовано взаимодействие с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ЦМИТами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РеакторЛаб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НаноЭлектроЛаб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D51A44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spellEnd"/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Рамеев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» и  «Татлин».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Заключены договора о сотрудничестве с  общественными  и иными организациями и учреждениями высшей школы: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ГБОУПО «Центр психолого-педагогической, медицинской и социальной помощи Пензенской области»;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РОО «Татарская национально-культурная автономия Пензенской области»;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филиал Московского государственного университета технологий и управления им. К.Г. Разумовского (Первый казачий университет)»;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ГБОУПО «Губернский лицей-интернат для одаренных детей»;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ООО «Центр молодежного инновационного творчества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НаноЛаб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ГАОУДПО «Институт регионального развития Пензенской области»;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Пензенское региональное отделение Межрегиональной общественной организации ветеранов воздушно-десантных войск  и войск специального назначения «Союз десантников»;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Пензенское региональное представительство Международной общественной организации «Вымпел»;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ФГБОУ ВПО «Пензенский государственный университет»;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Учебный военный центр при Пензенском государственном университете;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ГАПОУПО «Пензенский многопрофильный колледж»;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ГБУПО «Пензенский пожарно-спасательный центр»;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ГАПУПО «Пензенский социально-педагогический колледж»;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РОО «Федерация дзюдо Пензенской области».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Заключены договора о сетевом взаимодействии с 23 общеобразовательными учреждениями.</w:t>
      </w:r>
    </w:p>
    <w:p w:rsidR="00120816" w:rsidRPr="00D51A44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>Финансово-экономическая деятельность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 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>Дворец детского (юношеского</w:t>
      </w:r>
      <w:r w:rsidRPr="00D51A44">
        <w:rPr>
          <w:rFonts w:ascii="Times New Roman" w:hAnsi="Times New Roman" w:cs="Times New Roman"/>
          <w:sz w:val="26"/>
          <w:szCs w:val="26"/>
        </w:rPr>
        <w:t xml:space="preserve">) творчества» 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. Пензы  финансируется из местного бюджета. Учредитель, в лице Управления образования города Пензы, финансирует образовательную деятельность учреждения, согласно утвержденному плану финансово-хозяйственной деятельности.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Учреждение осуществляет свою деятельность в соответствии с предметом и целями деятельности, определенными федеральными законами и уставом.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 Доходы бюджетного учреждения поступают в его самостоятельное распоряжение и используются им для достижения цели, ради  которой оно создано, если иное не предусмотрено законом.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Учреждение обеспечивает эффективное использование финансовых средств, переданных для осуществления уставной деятельности и представляет Учредителю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необходимые документы для осуществления им полномочий по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деятельностью учреждения.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Учреждение самостоятельно распоряжаются в соответствии с законодательством Российской Федерации средствами, полученными за счет  аренды, оказания платных услуг, безвозмездных поступлений.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  Доходы учреждения за 2017 год: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местный бюджет – 62760621,53;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-внебюджетные средства – 3004158,36;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аренда, доход от платных образовательных услуг,  добровольные пожертвования и др. доходы.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Расходы учреждения – местный бюджет составили: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заработная плата и начисления на выплаты по оплате труда  – 56974467,94;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услуги связи – 45864,63;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коммунальные услуги – 3259131,10;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работы и услуги по содержанию имущества (вывоз ТБО, дератизация, тех. обслуживание тревожной кнопки, приборов учета и др. услуги) – 423480;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прочие работы и услуги (охрана объекта, утилизация отходов, медосмотр сотрудников, курсы повышения квалификации и др. услуги) – 325922,05;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прочие налоги (имущество, 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земельный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  и другие налоги) – 1707267,81;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приобретение материальных запасов (запчасти, бензин, моющие средства канцтовары и другие расходы) - 24488.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  Расходы учреждения –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составили: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заработная плата и начисления на выплаты по оплате труда  848327,51;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услуги связи – 134627,63;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транспортные услуги - 3082;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коммунальные услуги – 252246,93;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работы и услуги по содержанию имущества (ремонтные работы, ремонт оборудования и другие услуги) – 233254,74;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прочие работы и услуги (информационные услуги, страхование автотранспорта, повышение квалификации сотрудников  и другие услуги) -215533,40;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призы, подарки для мероприятий, госпошлина, налоги - 55827;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- основные средства (спортинвентарь, оргтехника, оборудование, мебель и другие средства) – 399504,70;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- моющие и дезинфицирующие средства, строительные и хозяйственные материалы, канцтовары, медикаменты, вода питьевая и одноразовая посуда, и другие средства – 899752,51;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Новая социально-экономическая ситуация и расширение хозяйственной самостоятельности требуют нового подхода к формированию финансовых средств на развитие учреждения.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дополнительных платных образовательных услуг, которые необходимо развивать и совершенствовать в дальнейшем.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 xml:space="preserve">  потребителем учреждения дополнительных платных образовательных услуг позволит из года в год улучшить экономическую эффективность учреждения.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     Средства от платных услуг направляются на улучшение и развитие материально-технической базы учреждения в условиях экономии бюджетных средств.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51A44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51A4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Организация дополнительных платных образовательных услуг </w:t>
      </w:r>
      <w:r w:rsidRPr="00D51A44">
        <w:rPr>
          <w:rFonts w:ascii="Times New Roman" w:eastAsia="Calibri" w:hAnsi="Times New Roman" w:cs="Times New Roman"/>
          <w:sz w:val="26"/>
          <w:szCs w:val="26"/>
        </w:rPr>
        <w:t>в образовательных учреждениях – результат последовательного решения федеральных и региональных задач в области образования с целью его модернизации</w:t>
      </w:r>
      <w:r w:rsidRPr="00D51A44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Предоставление платных дополнительных образовательных услуг в Д</w:t>
      </w:r>
      <w:proofErr w:type="gramStart"/>
      <w:r w:rsidRPr="00D51A44">
        <w:rPr>
          <w:rFonts w:ascii="Times New Roman" w:eastAsia="Calibri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eastAsia="Calibri" w:hAnsi="Times New Roman" w:cs="Times New Roman"/>
          <w:sz w:val="26"/>
          <w:szCs w:val="26"/>
        </w:rPr>
        <w:t>Ю)Т решает</w:t>
      </w:r>
      <w:r w:rsidRPr="00D51A44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D51A44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22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наиболее полного удовлетворения потребностей населения во всестороннем развитии детей, их индивидуальных способностей и</w:t>
      </w:r>
      <w:r w:rsidRPr="00D51A44">
        <w:rPr>
          <w:rFonts w:ascii="Times New Roman" w:eastAsia="Calibri" w:hAnsi="Times New Roman" w:cs="Times New Roman"/>
          <w:spacing w:val="-12"/>
          <w:sz w:val="26"/>
          <w:szCs w:val="26"/>
        </w:rPr>
        <w:t xml:space="preserve"> </w:t>
      </w:r>
      <w:r w:rsidRPr="00D51A44">
        <w:rPr>
          <w:rFonts w:ascii="Times New Roman" w:eastAsia="Calibri" w:hAnsi="Times New Roman" w:cs="Times New Roman"/>
          <w:sz w:val="26"/>
          <w:szCs w:val="26"/>
        </w:rPr>
        <w:t>интересов.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22"/>
        </w:numPr>
        <w:tabs>
          <w:tab w:val="left" w:pos="136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привлечения средств из дополнительных источников финансирования на развитие материальной базы и повышения заработной платы</w:t>
      </w:r>
      <w:r w:rsidRPr="00D51A44">
        <w:rPr>
          <w:rFonts w:ascii="Times New Roman" w:eastAsia="Calibri" w:hAnsi="Times New Roman" w:cs="Times New Roman"/>
          <w:spacing w:val="-13"/>
          <w:sz w:val="26"/>
          <w:szCs w:val="26"/>
        </w:rPr>
        <w:t xml:space="preserve"> </w:t>
      </w:r>
      <w:r w:rsidRPr="00D51A44">
        <w:rPr>
          <w:rFonts w:ascii="Times New Roman" w:eastAsia="Calibri" w:hAnsi="Times New Roman" w:cs="Times New Roman"/>
          <w:sz w:val="26"/>
          <w:szCs w:val="26"/>
        </w:rPr>
        <w:t>сотрудникам.</w:t>
      </w:r>
    </w:p>
    <w:p w:rsidR="00120816" w:rsidRPr="00D51A44" w:rsidRDefault="00120816" w:rsidP="00120816">
      <w:pPr>
        <w:pStyle w:val="a4"/>
        <w:widowControl w:val="0"/>
        <w:numPr>
          <w:ilvl w:val="0"/>
          <w:numId w:val="22"/>
        </w:numPr>
        <w:tabs>
          <w:tab w:val="left" w:pos="1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сохранения квалифицированных кадров путем повышения заработной платы и дополнительного стимулирования за выполнение работы по оказанию или организации платных услуг.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Успех решения этих непростых задач зависит от взаимоотношения администрации нашего учреждения с коллективом, понимания всеми сотрудниками необходимости оказания платных услуг и личной ответственности каждого. В этом году значительно увеличился объем оказываемых платных дополнительных услуг, возросла заинтересованность педагогов в данной сфере.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В деятельности по организации платных услуг Д</w:t>
      </w:r>
      <w:proofErr w:type="gramStart"/>
      <w:r w:rsidRPr="00D51A44">
        <w:rPr>
          <w:rFonts w:ascii="Times New Roman" w:eastAsia="Calibri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eastAsia="Calibri" w:hAnsi="Times New Roman" w:cs="Times New Roman"/>
          <w:sz w:val="26"/>
          <w:szCs w:val="26"/>
        </w:rPr>
        <w:t>Ю)Т руководствуется Законами РФ «Об образовании в Российской Федерации», «О защите прав потребителей», Постановлением Правительства РФ от 15 августа 2013 г. № 706 «Об утверждении Правил оказания платных образовательных услуг», Уставом ДД(Ю)Т, локальным актом « Положение об оказании платных образовательных  и иных услуг».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Платные услуги не могут представляться взамен или в рамках основных образовательных программ, финансируемых из бюджета учредителем, а их цена устанавливается по соглашению сторон, виды и формы услуг определяются Уставом и локальными актами.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51A44">
        <w:rPr>
          <w:rFonts w:ascii="Times New Roman" w:eastAsia="Calibri" w:hAnsi="Times New Roman" w:cs="Times New Roman"/>
          <w:sz w:val="26"/>
          <w:szCs w:val="26"/>
        </w:rPr>
        <w:t>В учреждении в 2017 году предоставлялись платные дополнительные образовательные услуги по трем направленностям – художественной, физкультурно-спортивной, социально-педагогической.</w:t>
      </w:r>
      <w:proofErr w:type="gramEnd"/>
      <w:r w:rsidRPr="00D51A44">
        <w:rPr>
          <w:rFonts w:ascii="Times New Roman" w:eastAsia="Calibri" w:hAnsi="Times New Roman" w:cs="Times New Roman"/>
          <w:sz w:val="26"/>
          <w:szCs w:val="26"/>
        </w:rPr>
        <w:t xml:space="preserve"> Всего реализовывалось 19 платных образовательных программ, востребованных дошкольниками и   молодежью старше 18 лет, как в форме группового обучения, так и индивидуального.  Дополнительными платными образовательными услугами было охвачено 287 человек, что превышает показатель прошлого года в два раза.  Постановлением  Администрации  города  Пензы утверждены тарифы, которыми руководствуется учреждение при оказании платных образовательных услуг. Стоимость 1 занятия составила от 75 до 500 рублей</w:t>
      </w:r>
      <w:r w:rsidRPr="00D51A44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в зависимости от направленности, продолжительности программы и формы обучения.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A44">
        <w:rPr>
          <w:rFonts w:ascii="Times New Roman" w:eastAsia="Calibri" w:hAnsi="Times New Roman" w:cs="Times New Roman"/>
          <w:sz w:val="26"/>
          <w:szCs w:val="26"/>
        </w:rPr>
        <w:t>Оказание дополнительных платных услуг на сегодняшний день становится неотъемлемой частью работы образовательного учреждения. Введение такой деятельности предполагает системную работу и большую ответственность перед заказчиками, т.е. родителями, учащимися, общественность.</w:t>
      </w:r>
    </w:p>
    <w:p w:rsidR="00120816" w:rsidRPr="00D51A44" w:rsidRDefault="00120816" w:rsidP="00120816">
      <w:pPr>
        <w:pStyle w:val="ae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питания и медицинского обслуживания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Питание учащихся в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Ю)Т осуществляется в помещении, находящемся в основном здании учреждения (ул.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Бекешская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, 14).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Питание учащихся организовано через буфет учреждения, который предназначен для реализации мучных кондитерских и булочных изделий, пищевых продуктов в потребительской упаковке, в условиях свободного выбора, и в соответствии, с рекомендуемым санитарными правилами, ассортиментом дополнительного питания. Также есть возможность заказа горячего обеда, по предварительной записи.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Расписание занятий предусматривает перерыв достаточной продолжительности для питания учащихся.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Для организации питания в Д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>Ю)Т заключён договор с ООО «Удача».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Доставка пищевых продуктов осуществляется специализированным транспортом, имеющий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 учреждении оборудовано помещение, соответствующее условиям и требованиям, для осуществления медицинской деятельности (ул. Островского, 9), работает медицинская сестра.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Медицинское обслуживание учащихся включает в себя: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оказание первичной медико-санитарной помощи в порядке, установленном законодательством в сфере охраны здоровья;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пропаганду и обучение навыкам здорового образа жизни;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организацию и создание условий для профилактики заболеваний и оздоровления о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• профилактику и запрещение курения, употребления алкогольных напитков, пива, наркотических средств и психотропных веществ и других одурманивающих веществ;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обеспечение безопасности учащихся во время пребывания в учреждении, осуществляющего образовательную деятельность;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профилактику несчастных случаев с учащимися во время пребывания в учреждении;</w:t>
      </w:r>
    </w:p>
    <w:p w:rsidR="00120816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 • проведение санитарно-противоэпидемических и профилактических мероприятий</w:t>
      </w:r>
    </w:p>
    <w:p w:rsidR="00120816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A44">
        <w:rPr>
          <w:rFonts w:ascii="Times New Roman" w:hAnsi="Times New Roman" w:cs="Times New Roman"/>
          <w:b/>
          <w:sz w:val="26"/>
          <w:szCs w:val="26"/>
        </w:rPr>
        <w:t xml:space="preserve">Административно-хозяйственная деятельность </w:t>
      </w:r>
    </w:p>
    <w:p w:rsidR="00120816" w:rsidRPr="00D51A44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  2017  учебном  году  в системе проводилась работа  по благоустройству  территории  (уборка  снега,  посыпка  дорожек,  покос  травы, уборка  мусора).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Велись  работы  по  поддержанию  в  работоспособном состоянии систем водоснабжения, теплоснабжения, электроснабжения.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За  прошедший    год  были  отремонтированы  пандусы, </w:t>
      </w:r>
      <w:proofErr w:type="spellStart"/>
      <w:r w:rsidRPr="00D51A44">
        <w:rPr>
          <w:rFonts w:ascii="Times New Roman" w:hAnsi="Times New Roman" w:cs="Times New Roman"/>
          <w:sz w:val="26"/>
          <w:szCs w:val="26"/>
        </w:rPr>
        <w:t>отмостка</w:t>
      </w:r>
      <w:proofErr w:type="spellEnd"/>
      <w:r w:rsidRPr="00D51A44">
        <w:rPr>
          <w:rFonts w:ascii="Times New Roman" w:hAnsi="Times New Roman" w:cs="Times New Roman"/>
          <w:sz w:val="26"/>
          <w:szCs w:val="26"/>
        </w:rPr>
        <w:t>,  трибуны  флагштока,  покрашены  стены  в фойе, коридорах  и  учебных кабинетах  (общей  площадью  более 600 кв</w:t>
      </w:r>
      <w:proofErr w:type="gramStart"/>
      <w:r w:rsidRPr="00D51A4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51A44">
        <w:rPr>
          <w:rFonts w:ascii="Times New Roman" w:hAnsi="Times New Roman" w:cs="Times New Roman"/>
          <w:sz w:val="26"/>
          <w:szCs w:val="26"/>
        </w:rPr>
        <w:t xml:space="preserve">),  отремонтированы  и  заменены осветительные  приборы,  восстановлена  электропроводка,  заменены  ветхие участки </w:t>
      </w:r>
      <w:r w:rsidRPr="00D51A44">
        <w:rPr>
          <w:rFonts w:ascii="Times New Roman" w:hAnsi="Times New Roman" w:cs="Times New Roman"/>
          <w:sz w:val="26"/>
          <w:szCs w:val="26"/>
        </w:rPr>
        <w:lastRenderedPageBreak/>
        <w:t xml:space="preserve">водопроводных сетей, витражные и оконные стекла.  Выполнен   ремонт  в  кабинетах № 12, 33, 55, установлены LED светильники в кабинетах № 12, 16, 33, коридоре 2 этажа.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 xml:space="preserve">Заменены входные группы и дверные блоки двух запасных выходов. Установлены оконные блоки ПВХ в кабинетах № 11,12, 21, 26, 30, кабинетах бухгалтерии и заместителя директора.  </w:t>
      </w:r>
    </w:p>
    <w:p w:rsidR="00120816" w:rsidRPr="00D51A44" w:rsidRDefault="00120816" w:rsidP="001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Pr="00064AD3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D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120816" w:rsidRPr="00064AD3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3">
        <w:rPr>
          <w:rFonts w:ascii="Times New Roman" w:hAnsi="Times New Roman" w:cs="Times New Roman"/>
          <w:b/>
          <w:sz w:val="24"/>
          <w:szCs w:val="24"/>
        </w:rPr>
        <w:t xml:space="preserve">Распределение детских объединений, </w:t>
      </w: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3">
        <w:rPr>
          <w:rFonts w:ascii="Times New Roman" w:hAnsi="Times New Roman" w:cs="Times New Roman"/>
          <w:b/>
          <w:sz w:val="24"/>
          <w:szCs w:val="24"/>
        </w:rPr>
        <w:t>учащихся по отделам в 2017 году</w:t>
      </w: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816" w:rsidRPr="00064AD3" w:rsidRDefault="00120816" w:rsidP="00120816">
      <w:pPr>
        <w:tabs>
          <w:tab w:val="left" w:pos="132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детских объединений по отделам</w:t>
      </w: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86450" cy="2905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0816" w:rsidRPr="00064AD3" w:rsidRDefault="00120816" w:rsidP="00120816">
      <w:pPr>
        <w:rPr>
          <w:sz w:val="24"/>
          <w:szCs w:val="24"/>
        </w:rPr>
      </w:pPr>
    </w:p>
    <w:p w:rsidR="00120816" w:rsidRPr="00064AD3" w:rsidRDefault="00120816" w:rsidP="001208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AD3">
        <w:rPr>
          <w:rFonts w:ascii="Times New Roman" w:hAnsi="Times New Roman" w:cs="Times New Roman"/>
          <w:b/>
          <w:i/>
          <w:sz w:val="24"/>
          <w:szCs w:val="24"/>
        </w:rPr>
        <w:t>Распределение учащихся по полу по отделам</w:t>
      </w:r>
    </w:p>
    <w:p w:rsidR="00120816" w:rsidRPr="00064AD3" w:rsidRDefault="00120816" w:rsidP="00120816">
      <w:pPr>
        <w:jc w:val="center"/>
        <w:rPr>
          <w:sz w:val="24"/>
          <w:szCs w:val="24"/>
        </w:rPr>
      </w:pPr>
      <w:r w:rsidRPr="00064AD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129228"/>
            <wp:effectExtent l="19050" t="0" r="22225" b="4622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0816" w:rsidRDefault="00120816" w:rsidP="001208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AD3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Распределение учащихся по полу по отделам (</w:t>
      </w:r>
      <w:proofErr w:type="gramStart"/>
      <w:r w:rsidRPr="00064AD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64AD3">
        <w:rPr>
          <w:rFonts w:ascii="Times New Roman" w:hAnsi="Times New Roman" w:cs="Times New Roman"/>
          <w:b/>
          <w:i/>
          <w:sz w:val="24"/>
          <w:szCs w:val="24"/>
        </w:rPr>
        <w:t xml:space="preserve"> %)</w:t>
      </w:r>
    </w:p>
    <w:p w:rsidR="00120816" w:rsidRDefault="00120816" w:rsidP="00120816">
      <w:pPr>
        <w:spacing w:after="0" w:line="240" w:lineRule="auto"/>
        <w:jc w:val="center"/>
        <w:rPr>
          <w:sz w:val="24"/>
          <w:szCs w:val="24"/>
        </w:rPr>
      </w:pPr>
    </w:p>
    <w:p w:rsidR="00120816" w:rsidRDefault="00120816" w:rsidP="00120816">
      <w:pPr>
        <w:spacing w:after="0" w:line="240" w:lineRule="auto"/>
        <w:jc w:val="center"/>
        <w:rPr>
          <w:sz w:val="24"/>
          <w:szCs w:val="24"/>
        </w:rPr>
      </w:pPr>
      <w:r w:rsidRPr="00064AD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849596"/>
            <wp:effectExtent l="19050" t="0" r="222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816" w:rsidRDefault="00120816" w:rsidP="00120816">
      <w:pPr>
        <w:spacing w:after="0" w:line="240" w:lineRule="auto"/>
        <w:jc w:val="center"/>
        <w:rPr>
          <w:sz w:val="24"/>
          <w:szCs w:val="24"/>
        </w:rPr>
      </w:pPr>
    </w:p>
    <w:p w:rsidR="00120816" w:rsidRPr="00064AD3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</w:p>
    <w:p w:rsid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контингента учащихся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816" w:rsidRPr="00064AD3" w:rsidRDefault="00120816" w:rsidP="00120816">
      <w:pPr>
        <w:tabs>
          <w:tab w:val="left" w:pos="1815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контингента учащихся по полу</w:t>
      </w:r>
    </w:p>
    <w:p w:rsidR="00120816" w:rsidRDefault="00120816" w:rsidP="00120816">
      <w:pPr>
        <w:tabs>
          <w:tab w:val="left" w:pos="1815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D47B2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62475" cy="1847850"/>
            <wp:effectExtent l="19050" t="0" r="9525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0816" w:rsidRDefault="00120816" w:rsidP="00120816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контингента учащихся по возрасту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21621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0816" w:rsidRPr="00064AD3" w:rsidRDefault="00120816" w:rsidP="00120816">
      <w:pPr>
        <w:tabs>
          <w:tab w:val="left" w:pos="104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D3">
        <w:rPr>
          <w:rFonts w:ascii="Times New Roman" w:hAnsi="Times New Roman" w:cs="Times New Roman"/>
          <w:b/>
          <w:sz w:val="24"/>
          <w:szCs w:val="24"/>
        </w:rPr>
        <w:t>Состав Контингента учащихся по социальному положению</w:t>
      </w:r>
    </w:p>
    <w:p w:rsidR="00120816" w:rsidRPr="00064AD3" w:rsidRDefault="00120816" w:rsidP="001208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442" cy="3077883"/>
            <wp:effectExtent l="19050" t="0" r="20208" b="8217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0816" w:rsidRPr="00120816" w:rsidRDefault="00120816" w:rsidP="00120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3. 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Сохранность контингента учащихся</w:t>
      </w:r>
    </w:p>
    <w:p w:rsidR="00120816" w:rsidRDefault="00120816" w:rsidP="00120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2976"/>
        <w:gridCol w:w="2127"/>
      </w:tblGrid>
      <w:tr w:rsidR="00120816" w:rsidTr="000429AF">
        <w:tc>
          <w:tcPr>
            <w:tcW w:w="393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Укомплектованность </w:t>
            </w:r>
          </w:p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2127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Сохранность</w:t>
            </w:r>
          </w:p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контингента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художественного творчества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90.7%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спортивно-оздоровительной работы и туризма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99.4%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98.2%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естественнонаучного и технического творчества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92.4%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98.2%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98.7%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 и подготовки к военной службе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ДД(Ю)Т г</w:t>
            </w:r>
            <w:proofErr w:type="gramStart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ензы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98.7%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95.6%</w:t>
            </w:r>
          </w:p>
        </w:tc>
      </w:tr>
    </w:tbl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0816" w:rsidRPr="00A66F03" w:rsidRDefault="00120816" w:rsidP="00120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F0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20816" w:rsidRDefault="00120816" w:rsidP="001208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обеспечение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Ю)Т в 2017 учебном году</w:t>
      </w:r>
    </w:p>
    <w:p w:rsidR="00120816" w:rsidRDefault="00120816" w:rsidP="001208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79C">
        <w:rPr>
          <w:rFonts w:ascii="Times New Roman" w:hAnsi="Times New Roman" w:cs="Times New Roman"/>
          <w:sz w:val="28"/>
          <w:szCs w:val="28"/>
        </w:rPr>
        <w:t>Образовательная деятельность ведется по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079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B0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79C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B079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 6 направленностей: </w:t>
      </w:r>
    </w:p>
    <w:tbl>
      <w:tblPr>
        <w:tblStyle w:val="a3"/>
        <w:tblpPr w:leftFromText="180" w:rightFromText="180" w:vertAnchor="page" w:horzAnchor="margin" w:tblpY="3706"/>
        <w:tblW w:w="5000" w:type="pct"/>
        <w:tblLook w:val="04A0"/>
      </w:tblPr>
      <w:tblGrid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20816" w:rsidRPr="001B079C" w:rsidTr="000429AF">
        <w:tc>
          <w:tcPr>
            <w:tcW w:w="682" w:type="pct"/>
            <w:gridSpan w:val="3"/>
          </w:tcPr>
          <w:p w:rsidR="00120816" w:rsidRPr="001B079C" w:rsidRDefault="00120816" w:rsidP="0004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По уровням освоения</w:t>
            </w:r>
          </w:p>
        </w:tc>
        <w:tc>
          <w:tcPr>
            <w:tcW w:w="909" w:type="pct"/>
            <w:gridSpan w:val="4"/>
          </w:tcPr>
          <w:p w:rsidR="00120816" w:rsidRPr="001B079C" w:rsidRDefault="00120816" w:rsidP="0004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По формам организации содержания</w:t>
            </w:r>
          </w:p>
        </w:tc>
        <w:tc>
          <w:tcPr>
            <w:tcW w:w="682" w:type="pct"/>
            <w:gridSpan w:val="3"/>
          </w:tcPr>
          <w:p w:rsidR="00120816" w:rsidRPr="001B079C" w:rsidRDefault="00120816" w:rsidP="0004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По авторскому вкладу</w:t>
            </w:r>
          </w:p>
        </w:tc>
        <w:tc>
          <w:tcPr>
            <w:tcW w:w="1136" w:type="pct"/>
            <w:gridSpan w:val="5"/>
          </w:tcPr>
          <w:p w:rsidR="00120816" w:rsidRPr="001B079C" w:rsidRDefault="00120816" w:rsidP="0004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Рассчитанных на</w:t>
            </w:r>
          </w:p>
        </w:tc>
        <w:tc>
          <w:tcPr>
            <w:tcW w:w="1591" w:type="pct"/>
            <w:gridSpan w:val="7"/>
          </w:tcPr>
          <w:p w:rsidR="00120816" w:rsidRPr="001B079C" w:rsidRDefault="00120816" w:rsidP="00042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По образовательным областям</w:t>
            </w:r>
          </w:p>
        </w:tc>
      </w:tr>
      <w:tr w:rsidR="00120816" w:rsidRPr="001B079C" w:rsidTr="000429AF">
        <w:trPr>
          <w:cantSplit/>
          <w:trHeight w:val="2703"/>
        </w:trPr>
        <w:tc>
          <w:tcPr>
            <w:tcW w:w="227" w:type="pct"/>
            <w:tcBorders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углубленный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комплесные</w:t>
            </w:r>
            <w:proofErr w:type="spellEnd"/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модульные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многопрофильные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однопрофильные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эксперементальные</w:t>
            </w:r>
            <w:proofErr w:type="spellEnd"/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модифицированные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1-2 года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3 года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6 и более лет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Туристко-краеведческая</w:t>
            </w:r>
            <w:proofErr w:type="spellEnd"/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естественнонаучная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120816" w:rsidRPr="001B079C" w:rsidRDefault="00120816" w:rsidP="000429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Дистанционного обучения</w:t>
            </w:r>
          </w:p>
        </w:tc>
      </w:tr>
      <w:tr w:rsidR="00120816" w:rsidRPr="001B079C" w:rsidTr="000429AF">
        <w:tc>
          <w:tcPr>
            <w:tcW w:w="227" w:type="pct"/>
            <w:tcBorders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16" w:rsidRPr="001B079C" w:rsidRDefault="00120816" w:rsidP="0004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20816" w:rsidRDefault="00120816" w:rsidP="001208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204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120816" w:rsidRPr="001B079C" w:rsidTr="000429AF">
        <w:tc>
          <w:tcPr>
            <w:tcW w:w="1148" w:type="pct"/>
            <w:vMerge w:val="restart"/>
          </w:tcPr>
          <w:p w:rsidR="00120816" w:rsidRPr="008D4D06" w:rsidRDefault="00120816" w:rsidP="000429AF">
            <w:pPr>
              <w:tabs>
                <w:tab w:val="left" w:pos="121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направленность</w:t>
            </w:r>
          </w:p>
        </w:tc>
        <w:tc>
          <w:tcPr>
            <w:tcW w:w="770" w:type="pct"/>
            <w:gridSpan w:val="3"/>
          </w:tcPr>
          <w:p w:rsidR="00120816" w:rsidRPr="008D4D06" w:rsidRDefault="00120816" w:rsidP="000429AF">
            <w:pPr>
              <w:tabs>
                <w:tab w:val="left" w:pos="121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По уровням освоения</w:t>
            </w:r>
          </w:p>
        </w:tc>
        <w:tc>
          <w:tcPr>
            <w:tcW w:w="1008" w:type="pct"/>
            <w:gridSpan w:val="4"/>
          </w:tcPr>
          <w:p w:rsidR="00120816" w:rsidRPr="008D4D06" w:rsidRDefault="00120816" w:rsidP="000429AF">
            <w:pPr>
              <w:tabs>
                <w:tab w:val="left" w:pos="121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По формам организации содержания</w:t>
            </w:r>
          </w:p>
        </w:tc>
        <w:tc>
          <w:tcPr>
            <w:tcW w:w="769" w:type="pct"/>
            <w:gridSpan w:val="3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По авторскому вкладу</w:t>
            </w:r>
          </w:p>
        </w:tc>
        <w:tc>
          <w:tcPr>
            <w:tcW w:w="1305" w:type="pct"/>
            <w:gridSpan w:val="5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Рассчитанных на</w:t>
            </w:r>
          </w:p>
        </w:tc>
      </w:tr>
      <w:tr w:rsidR="00120816" w:rsidRPr="001B079C" w:rsidTr="000429AF">
        <w:trPr>
          <w:cantSplit/>
          <w:trHeight w:val="2313"/>
        </w:trPr>
        <w:tc>
          <w:tcPr>
            <w:tcW w:w="1148" w:type="pct"/>
            <w:vMerge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ознакомительный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базовый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углубленный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комплексные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модульные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многопрофильные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однопрофильные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авторские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D4D06">
              <w:rPr>
                <w:rFonts w:ascii="Times New Roman" w:hAnsi="Times New Roman" w:cs="Times New Roman"/>
                <w:b/>
                <w:sz w:val="24"/>
              </w:rPr>
              <w:t>эксперементальные</w:t>
            </w:r>
            <w:proofErr w:type="spellEnd"/>
          </w:p>
        </w:tc>
        <w:tc>
          <w:tcPr>
            <w:tcW w:w="266" w:type="pct"/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модифицированные</w:t>
            </w:r>
          </w:p>
        </w:tc>
        <w:tc>
          <w:tcPr>
            <w:tcW w:w="251" w:type="pct"/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1-2 года</w:t>
            </w:r>
          </w:p>
        </w:tc>
        <w:tc>
          <w:tcPr>
            <w:tcW w:w="251" w:type="pct"/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3 года</w:t>
            </w:r>
          </w:p>
        </w:tc>
        <w:tc>
          <w:tcPr>
            <w:tcW w:w="251" w:type="pct"/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4 года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5 лет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textDirection w:val="btLr"/>
          </w:tcPr>
          <w:p w:rsidR="00120816" w:rsidRPr="008D4D06" w:rsidRDefault="00120816" w:rsidP="000429AF">
            <w:pPr>
              <w:tabs>
                <w:tab w:val="left" w:pos="12133"/>
              </w:tabs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6 и более лет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Естественнонаучная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4D06">
              <w:rPr>
                <w:rFonts w:ascii="Times New Roman" w:hAnsi="Times New Roman" w:cs="Times New Roman"/>
                <w:sz w:val="24"/>
                <w:szCs w:val="20"/>
              </w:rPr>
              <w:t>Туристко-краеведческая</w:t>
            </w:r>
            <w:proofErr w:type="spellEnd"/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Физкультурно-спортивная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Социально-педагогическая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Дистанционное обучение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sz w:val="24"/>
              </w:rPr>
            </w:pPr>
            <w:r w:rsidRPr="008D4D0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0816" w:rsidRPr="001B079C" w:rsidTr="000429AF">
        <w:tc>
          <w:tcPr>
            <w:tcW w:w="1148" w:type="pct"/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120816" w:rsidRPr="008D4D06" w:rsidRDefault="00120816" w:rsidP="000429AF">
            <w:pPr>
              <w:tabs>
                <w:tab w:val="left" w:pos="1213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D4D0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</w:tbl>
    <w:p w:rsidR="00120816" w:rsidRDefault="00120816" w:rsidP="00120816">
      <w:pPr>
        <w:tabs>
          <w:tab w:val="left" w:pos="32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16" w:rsidRPr="00D12055" w:rsidRDefault="00120816" w:rsidP="00120816">
      <w:pPr>
        <w:tabs>
          <w:tab w:val="left" w:pos="324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120816" w:rsidRPr="00D12055" w:rsidRDefault="00120816" w:rsidP="00120816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Сохранность контингента в 2017 году</w:t>
      </w:r>
    </w:p>
    <w:tbl>
      <w:tblPr>
        <w:tblStyle w:val="a3"/>
        <w:tblW w:w="0" w:type="auto"/>
        <w:tblLook w:val="04A0"/>
      </w:tblPr>
      <w:tblGrid>
        <w:gridCol w:w="3936"/>
        <w:gridCol w:w="2976"/>
        <w:gridCol w:w="2127"/>
      </w:tblGrid>
      <w:tr w:rsidR="00120816" w:rsidTr="000429AF">
        <w:tc>
          <w:tcPr>
            <w:tcW w:w="393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Укомплектованность </w:t>
            </w:r>
          </w:p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2127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Сохранность</w:t>
            </w:r>
          </w:p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контингента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художественного творчества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90.7%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спортивно-оздоровительной работы и туризма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99.4%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98.2%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естественнонаучного и технического творчества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92.4%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98.2%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98.7%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 и подготовки к военной службе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20816" w:rsidTr="000429AF">
        <w:tc>
          <w:tcPr>
            <w:tcW w:w="3936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ДД(Ю)Т г</w:t>
            </w:r>
            <w:proofErr w:type="gramStart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ензы</w:t>
            </w:r>
          </w:p>
        </w:tc>
        <w:tc>
          <w:tcPr>
            <w:tcW w:w="2976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98.7%</w:t>
            </w:r>
          </w:p>
        </w:tc>
        <w:tc>
          <w:tcPr>
            <w:tcW w:w="2127" w:type="dxa"/>
          </w:tcPr>
          <w:p w:rsidR="00120816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95.6%</w:t>
            </w:r>
          </w:p>
        </w:tc>
      </w:tr>
    </w:tbl>
    <w:p w:rsidR="00120816" w:rsidRDefault="00120816" w:rsidP="00120816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816" w:rsidRPr="00D12055" w:rsidRDefault="00120816" w:rsidP="00120816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промежуточной аттестации учащихся</w:t>
      </w:r>
    </w:p>
    <w:tbl>
      <w:tblPr>
        <w:tblStyle w:val="a3"/>
        <w:tblW w:w="0" w:type="auto"/>
        <w:tblLook w:val="04A0"/>
      </w:tblPr>
      <w:tblGrid>
        <w:gridCol w:w="3510"/>
        <w:gridCol w:w="2408"/>
        <w:gridCol w:w="1703"/>
        <w:gridCol w:w="1950"/>
      </w:tblGrid>
      <w:tr w:rsidR="00120816" w:rsidTr="000429AF">
        <w:trPr>
          <w:trHeight w:val="285"/>
        </w:trPr>
        <w:tc>
          <w:tcPr>
            <w:tcW w:w="3510" w:type="dxa"/>
            <w:vMerge w:val="restart"/>
            <w:tcBorders>
              <w:right w:val="nil"/>
            </w:tcBorders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gridSpan w:val="3"/>
          </w:tcPr>
          <w:p w:rsidR="00120816" w:rsidRDefault="00120816" w:rsidP="000429AF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 программы %</w:t>
            </w:r>
          </w:p>
        </w:tc>
      </w:tr>
      <w:tr w:rsidR="00120816" w:rsidTr="000429AF">
        <w:trPr>
          <w:trHeight w:val="345"/>
        </w:trPr>
        <w:tc>
          <w:tcPr>
            <w:tcW w:w="3510" w:type="dxa"/>
            <w:vMerge/>
            <w:tcBorders>
              <w:right w:val="nil"/>
            </w:tcBorders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</w:tcBorders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50" w:type="dxa"/>
            <w:tcBorders>
              <w:top w:val="nil"/>
            </w:tcBorders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художественного творчества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спортивно-оздоровительной работы и туризма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tabs>
                <w:tab w:val="left" w:pos="132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естественнонаучного и технического творчества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 и подготовки к военной службе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20816" w:rsidTr="000429AF">
        <w:tc>
          <w:tcPr>
            <w:tcW w:w="3510" w:type="dxa"/>
          </w:tcPr>
          <w:p w:rsidR="00120816" w:rsidRPr="00A35DF1" w:rsidRDefault="00120816" w:rsidP="000429AF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ДД(Ю)Т г</w:t>
            </w:r>
            <w:proofErr w:type="gramStart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ензы</w:t>
            </w:r>
          </w:p>
        </w:tc>
        <w:tc>
          <w:tcPr>
            <w:tcW w:w="2408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3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0" w:type="dxa"/>
          </w:tcPr>
          <w:p w:rsidR="00120816" w:rsidRDefault="00120816" w:rsidP="000429AF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120816" w:rsidRDefault="00120816" w:rsidP="0012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816" w:rsidRDefault="00120816">
      <w:pPr>
        <w:rPr>
          <w:rFonts w:ascii="Times New Roman" w:hAnsi="Times New Roman" w:cs="Times New Roman"/>
          <w:sz w:val="28"/>
          <w:szCs w:val="28"/>
        </w:rPr>
      </w:pPr>
    </w:p>
    <w:sectPr w:rsidR="00120816" w:rsidSect="003F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51F"/>
    <w:multiLevelType w:val="hybridMultilevel"/>
    <w:tmpl w:val="7D7A32EA"/>
    <w:lvl w:ilvl="0" w:tplc="72FCC39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524"/>
    <w:multiLevelType w:val="hybridMultilevel"/>
    <w:tmpl w:val="561E23D2"/>
    <w:lvl w:ilvl="0" w:tplc="6A8052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76802"/>
    <w:multiLevelType w:val="hybridMultilevel"/>
    <w:tmpl w:val="B2784F4E"/>
    <w:lvl w:ilvl="0" w:tplc="4008F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A55E5"/>
    <w:multiLevelType w:val="hybridMultilevel"/>
    <w:tmpl w:val="0F3EFC62"/>
    <w:lvl w:ilvl="0" w:tplc="DE502256">
      <w:numFmt w:val="bullet"/>
      <w:lvlText w:val="-"/>
      <w:lvlJc w:val="left"/>
      <w:pPr>
        <w:ind w:left="5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B2EE6C">
      <w:numFmt w:val="bullet"/>
      <w:lvlText w:val="•"/>
      <w:lvlJc w:val="left"/>
      <w:pPr>
        <w:ind w:left="1644" w:hanging="281"/>
      </w:pPr>
      <w:rPr>
        <w:rFonts w:hint="default"/>
        <w:lang w:val="ru-RU" w:eastAsia="ru-RU" w:bidi="ru-RU"/>
      </w:rPr>
    </w:lvl>
    <w:lvl w:ilvl="2" w:tplc="308E3090">
      <w:numFmt w:val="bullet"/>
      <w:lvlText w:val="•"/>
      <w:lvlJc w:val="left"/>
      <w:pPr>
        <w:ind w:left="2749" w:hanging="281"/>
      </w:pPr>
      <w:rPr>
        <w:rFonts w:hint="default"/>
        <w:lang w:val="ru-RU" w:eastAsia="ru-RU" w:bidi="ru-RU"/>
      </w:rPr>
    </w:lvl>
    <w:lvl w:ilvl="3" w:tplc="5D121664">
      <w:numFmt w:val="bullet"/>
      <w:lvlText w:val="•"/>
      <w:lvlJc w:val="left"/>
      <w:pPr>
        <w:ind w:left="3853" w:hanging="281"/>
      </w:pPr>
      <w:rPr>
        <w:rFonts w:hint="default"/>
        <w:lang w:val="ru-RU" w:eastAsia="ru-RU" w:bidi="ru-RU"/>
      </w:rPr>
    </w:lvl>
    <w:lvl w:ilvl="4" w:tplc="536CE3CA">
      <w:numFmt w:val="bullet"/>
      <w:lvlText w:val="•"/>
      <w:lvlJc w:val="left"/>
      <w:pPr>
        <w:ind w:left="4958" w:hanging="281"/>
      </w:pPr>
      <w:rPr>
        <w:rFonts w:hint="default"/>
        <w:lang w:val="ru-RU" w:eastAsia="ru-RU" w:bidi="ru-RU"/>
      </w:rPr>
    </w:lvl>
    <w:lvl w:ilvl="5" w:tplc="554002B2">
      <w:numFmt w:val="bullet"/>
      <w:lvlText w:val="•"/>
      <w:lvlJc w:val="left"/>
      <w:pPr>
        <w:ind w:left="6063" w:hanging="281"/>
      </w:pPr>
      <w:rPr>
        <w:rFonts w:hint="default"/>
        <w:lang w:val="ru-RU" w:eastAsia="ru-RU" w:bidi="ru-RU"/>
      </w:rPr>
    </w:lvl>
    <w:lvl w:ilvl="6" w:tplc="DAC4309C">
      <w:numFmt w:val="bullet"/>
      <w:lvlText w:val="•"/>
      <w:lvlJc w:val="left"/>
      <w:pPr>
        <w:ind w:left="7167" w:hanging="281"/>
      </w:pPr>
      <w:rPr>
        <w:rFonts w:hint="default"/>
        <w:lang w:val="ru-RU" w:eastAsia="ru-RU" w:bidi="ru-RU"/>
      </w:rPr>
    </w:lvl>
    <w:lvl w:ilvl="7" w:tplc="232A8B1A">
      <w:numFmt w:val="bullet"/>
      <w:lvlText w:val="•"/>
      <w:lvlJc w:val="left"/>
      <w:pPr>
        <w:ind w:left="8272" w:hanging="281"/>
      </w:pPr>
      <w:rPr>
        <w:rFonts w:hint="default"/>
        <w:lang w:val="ru-RU" w:eastAsia="ru-RU" w:bidi="ru-RU"/>
      </w:rPr>
    </w:lvl>
    <w:lvl w:ilvl="8" w:tplc="0C6E40AA">
      <w:numFmt w:val="bullet"/>
      <w:lvlText w:val="•"/>
      <w:lvlJc w:val="left"/>
      <w:pPr>
        <w:ind w:left="9377" w:hanging="281"/>
      </w:pPr>
      <w:rPr>
        <w:rFonts w:hint="default"/>
        <w:lang w:val="ru-RU" w:eastAsia="ru-RU" w:bidi="ru-RU"/>
      </w:rPr>
    </w:lvl>
  </w:abstractNum>
  <w:abstractNum w:abstractNumId="4">
    <w:nsid w:val="29740AA3"/>
    <w:multiLevelType w:val="hybridMultilevel"/>
    <w:tmpl w:val="77FA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760A8"/>
    <w:multiLevelType w:val="hybridMultilevel"/>
    <w:tmpl w:val="9DB47E44"/>
    <w:lvl w:ilvl="0" w:tplc="0000004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570C5D"/>
    <w:multiLevelType w:val="hybridMultilevel"/>
    <w:tmpl w:val="352A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A4FD0"/>
    <w:multiLevelType w:val="hybridMultilevel"/>
    <w:tmpl w:val="714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72BC1"/>
    <w:multiLevelType w:val="hybridMultilevel"/>
    <w:tmpl w:val="D228E9F2"/>
    <w:lvl w:ilvl="0" w:tplc="0E30841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F21F7"/>
    <w:multiLevelType w:val="hybridMultilevel"/>
    <w:tmpl w:val="AB10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F5359"/>
    <w:multiLevelType w:val="hybridMultilevel"/>
    <w:tmpl w:val="E558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55575"/>
    <w:multiLevelType w:val="hybridMultilevel"/>
    <w:tmpl w:val="3CF28622"/>
    <w:lvl w:ilvl="0" w:tplc="4008F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5466"/>
    <w:multiLevelType w:val="multilevel"/>
    <w:tmpl w:val="58F2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A4017E9"/>
    <w:multiLevelType w:val="hybridMultilevel"/>
    <w:tmpl w:val="E5C8BB5C"/>
    <w:lvl w:ilvl="0" w:tplc="6F62719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83561"/>
    <w:multiLevelType w:val="hybridMultilevel"/>
    <w:tmpl w:val="E8384928"/>
    <w:lvl w:ilvl="0" w:tplc="543E63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A5620"/>
    <w:multiLevelType w:val="hybridMultilevel"/>
    <w:tmpl w:val="B440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04644"/>
    <w:multiLevelType w:val="hybridMultilevel"/>
    <w:tmpl w:val="B38A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F48CA"/>
    <w:multiLevelType w:val="hybridMultilevel"/>
    <w:tmpl w:val="3D94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E35EE"/>
    <w:multiLevelType w:val="hybridMultilevel"/>
    <w:tmpl w:val="786E948C"/>
    <w:lvl w:ilvl="0" w:tplc="000000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35F0C8D"/>
    <w:multiLevelType w:val="hybridMultilevel"/>
    <w:tmpl w:val="7382A876"/>
    <w:lvl w:ilvl="0" w:tplc="B418697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50EDE"/>
    <w:multiLevelType w:val="hybridMultilevel"/>
    <w:tmpl w:val="56D6A744"/>
    <w:lvl w:ilvl="0" w:tplc="040C8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DD4D7A"/>
    <w:multiLevelType w:val="hybridMultilevel"/>
    <w:tmpl w:val="215E7708"/>
    <w:lvl w:ilvl="0" w:tplc="CE7AC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A034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E87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EE3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287E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26D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02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C5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9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11"/>
  </w:num>
  <w:num w:numId="13">
    <w:abstractNumId w:val="7"/>
  </w:num>
  <w:num w:numId="14">
    <w:abstractNumId w:val="21"/>
  </w:num>
  <w:num w:numId="15">
    <w:abstractNumId w:val="6"/>
  </w:num>
  <w:num w:numId="16">
    <w:abstractNumId w:val="4"/>
  </w:num>
  <w:num w:numId="17">
    <w:abstractNumId w:val="12"/>
  </w:num>
  <w:num w:numId="18">
    <w:abstractNumId w:val="17"/>
  </w:num>
  <w:num w:numId="19">
    <w:abstractNumId w:val="16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816"/>
    <w:rsid w:val="00120816"/>
    <w:rsid w:val="003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8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208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20816"/>
    <w:rPr>
      <w:rFonts w:ascii="Verdana" w:hAnsi="Verdana" w:cs="Verdana"/>
      <w:color w:val="auto"/>
      <w:sz w:val="18"/>
      <w:szCs w:val="1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12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8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208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0816"/>
    <w:rPr>
      <w:sz w:val="16"/>
      <w:szCs w:val="16"/>
    </w:rPr>
  </w:style>
  <w:style w:type="paragraph" w:customStyle="1" w:styleId="Default">
    <w:name w:val="Default"/>
    <w:rsid w:val="00120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12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816"/>
  </w:style>
  <w:style w:type="paragraph" w:styleId="ac">
    <w:name w:val="footer"/>
    <w:basedOn w:val="a"/>
    <w:link w:val="ad"/>
    <w:uiPriority w:val="99"/>
    <w:unhideWhenUsed/>
    <w:rsid w:val="0012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0816"/>
  </w:style>
  <w:style w:type="character" w:customStyle="1" w:styleId="10">
    <w:name w:val="Основной текст1"/>
    <w:basedOn w:val="a0"/>
    <w:rsid w:val="00120816"/>
    <w:rPr>
      <w:rFonts w:ascii="Times New Roman" w:eastAsia="Times New Roman" w:hAnsi="Times New Roman" w:cs="Times New Roman"/>
      <w:color w:val="000000"/>
      <w:spacing w:val="1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link w:val="a8"/>
    <w:uiPriority w:val="1"/>
    <w:rsid w:val="0012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208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0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764034350075204"/>
          <c:y val="0.11356363433294242"/>
          <c:w val="0.79937194743860895"/>
          <c:h val="0.783432195975501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1778559233493871"/>
                  <c:y val="7.3457320902371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Отдел естественнонаучного и технического творчества 10%;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1569044160742049"/>
                  <c:y val="4.45450300307553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Отдел социально-педагогической работы и туризма 28%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6800635357473548"/>
                  <c:y val="-0.321366439624495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Отдел декоративно-прикладного творчества 10%; </a:t>
                    </a:r>
                  </a:p>
                </c:rich>
              </c:tx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Отдел художественного творчества 23%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0.22202346065965037"/>
                  <c:y val="8.5206511762716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Отдел спортивно-оздоравительной работы 25%; 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Отдел естественнонаучного и технического творчества 10%</c:v>
                </c:pt>
                <c:pt idx="1">
                  <c:v>Отдел социально-педагогической работы и туризма 28%</c:v>
                </c:pt>
                <c:pt idx="2">
                  <c:v>Отдел декоративно-прикладного творчества 10%</c:v>
                </c:pt>
                <c:pt idx="3">
                  <c:v>Отдел художественного творчества 23%</c:v>
                </c:pt>
                <c:pt idx="4">
                  <c:v>Отдел спортивно-оздоравительной работы 25%</c:v>
                </c:pt>
                <c:pt idx="5">
                  <c:v>Отдел творческого развития дошкольников 4%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0.28000000000000008</c:v>
                </c:pt>
                <c:pt idx="2">
                  <c:v>0.1</c:v>
                </c:pt>
                <c:pt idx="3">
                  <c:v>0.23</c:v>
                </c:pt>
                <c:pt idx="4">
                  <c:v>0.25</c:v>
                </c:pt>
                <c:pt idx="5">
                  <c:v>4.0000000000000022E-2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девочек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Художественного творчества</c:v>
                </c:pt>
                <c:pt idx="1">
                  <c:v>Спортивно-оздоровительной работы и туризма</c:v>
                </c:pt>
                <c:pt idx="2">
                  <c:v>Естественнонаучного и технического творчества</c:v>
                </c:pt>
                <c:pt idx="3">
                  <c:v>Социально-педагогической работы</c:v>
                </c:pt>
                <c:pt idx="4">
                  <c:v>Творческого развития дошкольников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782</c:v>
                </c:pt>
                <c:pt idx="1">
                  <c:v>350</c:v>
                </c:pt>
                <c:pt idx="2">
                  <c:v>517</c:v>
                </c:pt>
                <c:pt idx="3">
                  <c:v>593</c:v>
                </c:pt>
                <c:pt idx="4">
                  <c:v>210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мальчиков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Художественного творчества</c:v>
                </c:pt>
                <c:pt idx="1">
                  <c:v>Спортивно-оздоровительной работы и туризма</c:v>
                </c:pt>
                <c:pt idx="2">
                  <c:v>Естественнонаучного и технического творчества</c:v>
                </c:pt>
                <c:pt idx="3">
                  <c:v>Социально-педагогической работы</c:v>
                </c:pt>
                <c:pt idx="4">
                  <c:v>Творческого развития дошкольников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244</c:v>
                </c:pt>
                <c:pt idx="1">
                  <c:v>925</c:v>
                </c:pt>
                <c:pt idx="2">
                  <c:v>428</c:v>
                </c:pt>
                <c:pt idx="3">
                  <c:v>1123</c:v>
                </c:pt>
                <c:pt idx="4">
                  <c:v>219</c:v>
                </c:pt>
              </c:numCache>
            </c:numRef>
          </c:val>
        </c:ser>
        <c:axId val="193182720"/>
        <c:axId val="193999616"/>
      </c:barChart>
      <c:catAx>
        <c:axId val="193182720"/>
        <c:scaling>
          <c:orientation val="minMax"/>
        </c:scaling>
        <c:axPos val="b"/>
        <c:tickLblPos val="nextTo"/>
        <c:crossAx val="193999616"/>
        <c:crosses val="autoZero"/>
        <c:auto val="1"/>
        <c:lblAlgn val="ctr"/>
        <c:lblOffset val="100"/>
      </c:catAx>
      <c:valAx>
        <c:axId val="193999616"/>
        <c:scaling>
          <c:orientation val="minMax"/>
        </c:scaling>
        <c:axPos val="l"/>
        <c:majorGridlines/>
        <c:numFmt formatCode="General" sourceLinked="1"/>
        <c:tickLblPos val="nextTo"/>
        <c:crossAx val="19318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37192041197851E-2"/>
          <c:y val="2.8194885080478248E-2"/>
          <c:w val="0.77063332661528705"/>
          <c:h val="0.547934024104886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девочек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Художественного творчества</c:v>
                </c:pt>
                <c:pt idx="1">
                  <c:v>Спортивно-оздоровительной работы и туризма</c:v>
                </c:pt>
                <c:pt idx="2">
                  <c:v>Естественнонаучного и технического творчества</c:v>
                </c:pt>
                <c:pt idx="3">
                  <c:v>Социально-педагогической работы</c:v>
                </c:pt>
                <c:pt idx="4">
                  <c:v>Творческого развития дошкольников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0.76000000000000156</c:v>
                </c:pt>
                <c:pt idx="1">
                  <c:v>0.27</c:v>
                </c:pt>
                <c:pt idx="2">
                  <c:v>0.55000000000000004</c:v>
                </c:pt>
                <c:pt idx="3">
                  <c:v>0.35000000000000031</c:v>
                </c:pt>
                <c:pt idx="4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мальчиков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Художественного творчества</c:v>
                </c:pt>
                <c:pt idx="1">
                  <c:v>Спортивно-оздоровительной работы и туризма</c:v>
                </c:pt>
                <c:pt idx="2">
                  <c:v>Естественнонаучного и технического творчества</c:v>
                </c:pt>
                <c:pt idx="3">
                  <c:v>Социально-педагогической работы</c:v>
                </c:pt>
                <c:pt idx="4">
                  <c:v>Творческого развития дошкольников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0.24000000000000021</c:v>
                </c:pt>
                <c:pt idx="1">
                  <c:v>0.73000000000000065</c:v>
                </c:pt>
                <c:pt idx="2">
                  <c:v>0.45</c:v>
                </c:pt>
                <c:pt idx="3">
                  <c:v>0.6500000000000018</c:v>
                </c:pt>
                <c:pt idx="4">
                  <c:v>0.51</c:v>
                </c:pt>
              </c:numCache>
            </c:numRef>
          </c:val>
        </c:ser>
        <c:axId val="194469248"/>
        <c:axId val="194503808"/>
      </c:barChart>
      <c:catAx>
        <c:axId val="194469248"/>
        <c:scaling>
          <c:orientation val="minMax"/>
        </c:scaling>
        <c:axPos val="b"/>
        <c:tickLblPos val="nextTo"/>
        <c:crossAx val="194503808"/>
        <c:crosses val="autoZero"/>
        <c:auto val="1"/>
        <c:lblAlgn val="ctr"/>
        <c:lblOffset val="100"/>
      </c:catAx>
      <c:valAx>
        <c:axId val="194503808"/>
        <c:scaling>
          <c:orientation val="minMax"/>
        </c:scaling>
        <c:axPos val="l"/>
        <c:majorGridlines/>
        <c:numFmt formatCode="0%" sourceLinked="1"/>
        <c:tickLblPos val="nextTo"/>
        <c:crossAx val="19446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7341848448484666E-2"/>
          <c:y val="0.11831046892334335"/>
          <c:w val="0.69347331583552052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учащихся по полу (в %)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0.51</c:v>
                </c:pt>
                <c:pt idx="1">
                  <c:v>0.49000000000000032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0367454068241686E-2"/>
          <c:y val="0.1184792931417924"/>
          <c:w val="0.52681248177311157"/>
          <c:h val="0.696883652902165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 - 201 чел.</c:v>
                </c:pt>
                <c:pt idx="1">
                  <c:v>5-9 лет - 2076 чел.</c:v>
                </c:pt>
                <c:pt idx="2">
                  <c:v>10-14 лет - 2110 чел.</c:v>
                </c:pt>
                <c:pt idx="3">
                  <c:v>15-17 лет - 928 чел.</c:v>
                </c:pt>
                <c:pt idx="4">
                  <c:v>18 лет и старше 35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201</c:v>
                </c:pt>
                <c:pt idx="1">
                  <c:v>2076</c:v>
                </c:pt>
                <c:pt idx="2">
                  <c:v>2110</c:v>
                </c:pt>
                <c:pt idx="3">
                  <c:v>928</c:v>
                </c:pt>
                <c:pt idx="4">
                  <c:v>35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Дети сироты</c:v>
                </c:pt>
                <c:pt idx="1">
                  <c:v>Дети оставшиеся без попечения </c:v>
                </c:pt>
                <c:pt idx="2">
                  <c:v>Дети с ОВЗ</c:v>
                </c:pt>
                <c:pt idx="3">
                  <c:v>Дети из неполных семей</c:v>
                </c:pt>
                <c:pt idx="4">
                  <c:v>Дети из многодетных семей</c:v>
                </c:pt>
                <c:pt idx="5">
                  <c:v>Дети стоящие на учете в ПДН</c:v>
                </c:pt>
                <c:pt idx="6">
                  <c:v>Дети из семей беженцев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10</c:v>
                </c:pt>
                <c:pt idx="2">
                  <c:v>187</c:v>
                </c:pt>
                <c:pt idx="3">
                  <c:v>419</c:v>
                </c:pt>
                <c:pt idx="4">
                  <c:v>133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Дети сироты</c:v>
                </c:pt>
                <c:pt idx="1">
                  <c:v>Дети оставшиеся без попечения </c:v>
                </c:pt>
                <c:pt idx="2">
                  <c:v>Дети с ОВЗ</c:v>
                </c:pt>
                <c:pt idx="3">
                  <c:v>Дети из неполных семей</c:v>
                </c:pt>
                <c:pt idx="4">
                  <c:v>Дети из многодетных семей</c:v>
                </c:pt>
                <c:pt idx="5">
                  <c:v>Дети стоящие на учете в ПДН</c:v>
                </c:pt>
                <c:pt idx="6">
                  <c:v>Дети из семей беженцев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247</c:v>
                </c:pt>
                <c:pt idx="3">
                  <c:v>122</c:v>
                </c:pt>
                <c:pt idx="4">
                  <c:v>24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axId val="220945792"/>
        <c:axId val="238347776"/>
      </c:barChart>
      <c:catAx>
        <c:axId val="220945792"/>
        <c:scaling>
          <c:orientation val="minMax"/>
        </c:scaling>
        <c:axPos val="b"/>
        <c:tickLblPos val="nextTo"/>
        <c:crossAx val="238347776"/>
        <c:crosses val="autoZero"/>
        <c:auto val="1"/>
        <c:lblAlgn val="ctr"/>
        <c:lblOffset val="100"/>
      </c:catAx>
      <c:valAx>
        <c:axId val="238347776"/>
        <c:scaling>
          <c:orientation val="minMax"/>
        </c:scaling>
        <c:axPos val="l"/>
        <c:majorGridlines/>
        <c:numFmt formatCode="General" sourceLinked="1"/>
        <c:tickLblPos val="nextTo"/>
        <c:crossAx val="220945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8235</Words>
  <Characters>46943</Characters>
  <Application>Microsoft Office Word</Application>
  <DocSecurity>0</DocSecurity>
  <Lines>391</Lines>
  <Paragraphs>110</Paragraphs>
  <ScaleCrop>false</ScaleCrop>
  <Company/>
  <LinksUpToDate>false</LinksUpToDate>
  <CharactersWithSpaces>55068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2018-05-11T13:25:00Z</dcterms:created>
  <dcterms:modified xsi:type="dcterms:W3CDTF">2018-05-11T13:32:00Z</dcterms:modified>
</cp:coreProperties>
</file>