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1D76A6">
      <w:pPr>
        <w:pStyle w:val="8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Технологическая карта занятия в объединении «Шахматы»</w:t>
      </w:r>
    </w:p>
    <w:p w14:paraId="589BE5BF">
      <w:pPr>
        <w:widowControl/>
        <w:tabs>
          <w:tab w:val="left" w:pos="5220"/>
          <w:tab w:val="left" w:pos="5400"/>
          <w:tab w:val="left" w:pos="5580"/>
          <w:tab w:val="left" w:pos="5835"/>
          <w:tab w:val="center" w:pos="7609"/>
        </w:tabs>
        <w:autoSpaceDE/>
        <w:autoSpaceDN/>
        <w:spacing w:line="276" w:lineRule="auto"/>
        <w:ind w:firstLine="142"/>
        <w:rPr>
          <w:rFonts w:eastAsia="Calibri"/>
          <w:b/>
          <w:sz w:val="24"/>
          <w:szCs w:val="24"/>
          <w:lang w:eastAsia="en-US" w:bidi="ar-SA"/>
        </w:rPr>
      </w:pPr>
    </w:p>
    <w:tbl>
      <w:tblPr>
        <w:tblStyle w:val="3"/>
        <w:tblW w:w="1559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8"/>
        <w:gridCol w:w="2693"/>
        <w:gridCol w:w="567"/>
        <w:gridCol w:w="8505"/>
      </w:tblGrid>
      <w:tr w14:paraId="7C5E7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3828" w:type="dxa"/>
          </w:tcPr>
          <w:p w14:paraId="633E6889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Ф.И.О. педагога</w:t>
            </w:r>
          </w:p>
        </w:tc>
        <w:tc>
          <w:tcPr>
            <w:tcW w:w="11765" w:type="dxa"/>
            <w:gridSpan w:val="3"/>
          </w:tcPr>
          <w:p w14:paraId="22BE47F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Карсакова Е.В.</w:t>
            </w:r>
          </w:p>
        </w:tc>
      </w:tr>
      <w:tr w14:paraId="7610C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828" w:type="dxa"/>
          </w:tcPr>
          <w:p w14:paraId="0EE2C4B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Программа</w:t>
            </w:r>
          </w:p>
        </w:tc>
        <w:tc>
          <w:tcPr>
            <w:tcW w:w="11765" w:type="dxa"/>
            <w:gridSpan w:val="3"/>
          </w:tcPr>
          <w:p w14:paraId="07CA0948">
            <w:pPr>
              <w:widowControl/>
              <w:autoSpaceDE/>
              <w:autoSpaceDN/>
              <w:outlineLvl w:val="1"/>
              <w:rPr>
                <w:spacing w:val="1"/>
                <w:sz w:val="24"/>
                <w:szCs w:val="24"/>
                <w:lang w:bidi="ar-SA"/>
              </w:rPr>
            </w:pPr>
            <w:r>
              <w:rPr>
                <w:spacing w:val="1"/>
                <w:sz w:val="24"/>
                <w:szCs w:val="24"/>
                <w:lang w:bidi="ar-SA"/>
              </w:rPr>
              <w:t>«Шахматы и шашки»</w:t>
            </w:r>
          </w:p>
        </w:tc>
      </w:tr>
      <w:tr w14:paraId="1E2DF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3828" w:type="dxa"/>
          </w:tcPr>
          <w:p w14:paraId="1B1856B7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Направленность</w:t>
            </w:r>
          </w:p>
        </w:tc>
        <w:tc>
          <w:tcPr>
            <w:tcW w:w="11765" w:type="dxa"/>
            <w:gridSpan w:val="3"/>
          </w:tcPr>
          <w:p w14:paraId="49EE71E0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Физкультурно-спортивная</w:t>
            </w:r>
          </w:p>
        </w:tc>
      </w:tr>
      <w:tr w14:paraId="12115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3828" w:type="dxa"/>
          </w:tcPr>
          <w:p w14:paraId="09588662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Год обучения</w:t>
            </w:r>
          </w:p>
        </w:tc>
        <w:tc>
          <w:tcPr>
            <w:tcW w:w="11765" w:type="dxa"/>
            <w:gridSpan w:val="3"/>
          </w:tcPr>
          <w:p w14:paraId="4411CB0E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 год обучения</w:t>
            </w:r>
          </w:p>
        </w:tc>
      </w:tr>
      <w:tr w14:paraId="104C3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3828" w:type="dxa"/>
          </w:tcPr>
          <w:p w14:paraId="782EE69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Возраст учащихся</w:t>
            </w:r>
          </w:p>
        </w:tc>
        <w:tc>
          <w:tcPr>
            <w:tcW w:w="11765" w:type="dxa"/>
            <w:gridSpan w:val="3"/>
          </w:tcPr>
          <w:p w14:paraId="7538A9BA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7-12 лет</w:t>
            </w:r>
          </w:p>
        </w:tc>
      </w:tr>
      <w:tr w14:paraId="6DB72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3828" w:type="dxa"/>
          </w:tcPr>
          <w:p w14:paraId="4C1BECC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Тема занятия</w:t>
            </w:r>
          </w:p>
        </w:tc>
        <w:tc>
          <w:tcPr>
            <w:tcW w:w="11765" w:type="dxa"/>
            <w:gridSpan w:val="3"/>
          </w:tcPr>
          <w:p w14:paraId="1C4E368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Дебют. </w:t>
            </w:r>
          </w:p>
        </w:tc>
      </w:tr>
      <w:tr w14:paraId="66F07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3828" w:type="dxa"/>
          </w:tcPr>
          <w:p w14:paraId="19520B09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Цель занятия</w:t>
            </w:r>
          </w:p>
        </w:tc>
        <w:tc>
          <w:tcPr>
            <w:tcW w:w="11765" w:type="dxa"/>
            <w:gridSpan w:val="3"/>
          </w:tcPr>
          <w:p w14:paraId="74793E1C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color w:val="262633"/>
                <w:sz w:val="24"/>
                <w:szCs w:val="24"/>
                <w:lang w:bidi="ar-SA"/>
              </w:rPr>
              <w:t>познакомить детей с основными дебютными принципами игры в шахматах и шашках</w:t>
            </w:r>
          </w:p>
        </w:tc>
      </w:tr>
      <w:tr w14:paraId="6F73E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828" w:type="dxa"/>
          </w:tcPr>
          <w:p w14:paraId="1C7C8982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Задачи занятия</w:t>
            </w:r>
          </w:p>
        </w:tc>
        <w:tc>
          <w:tcPr>
            <w:tcW w:w="11765" w:type="dxa"/>
            <w:gridSpan w:val="3"/>
          </w:tcPr>
          <w:p w14:paraId="0343CEC9">
            <w:pPr>
              <w:widowControl/>
              <w:autoSpaceDE/>
              <w:autoSpaceDN/>
              <w:rPr>
                <w:color w:val="181818"/>
                <w:sz w:val="24"/>
                <w:szCs w:val="24"/>
                <w:lang w:bidi="ar-SA"/>
              </w:rPr>
            </w:pPr>
            <w:r>
              <w:rPr>
                <w:b/>
                <w:sz w:val="24"/>
                <w:szCs w:val="24"/>
                <w:lang w:bidi="ar-SA"/>
              </w:rPr>
              <w:t>Образовательная:</w:t>
            </w:r>
            <w:r>
              <w:rPr>
                <w:sz w:val="24"/>
                <w:szCs w:val="24"/>
                <w:lang w:bidi="ar-SA"/>
              </w:rPr>
              <w:t xml:space="preserve"> </w:t>
            </w:r>
            <w:r>
              <w:rPr>
                <w:color w:val="262633"/>
                <w:sz w:val="24"/>
                <w:szCs w:val="24"/>
                <w:lang w:bidi="ar-SA"/>
              </w:rPr>
              <w:t>сформировать у детей представление об основных дебютных принципах развития фигур(шашек)</w:t>
            </w:r>
          </w:p>
          <w:p w14:paraId="32F649D9">
            <w:pPr>
              <w:widowControl/>
              <w:autoSpaceDE/>
              <w:autoSpaceDN/>
              <w:rPr>
                <w:color w:val="181818"/>
                <w:sz w:val="24"/>
                <w:szCs w:val="24"/>
                <w:lang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Развивающая:</w:t>
            </w:r>
            <w:r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 </w:t>
            </w:r>
            <w:r>
              <w:rPr>
                <w:color w:val="181818"/>
                <w:sz w:val="24"/>
                <w:szCs w:val="24"/>
                <w:lang w:bidi="ar-SA"/>
              </w:rPr>
              <w:t>развивать внимание, логическое и аналитическое мышление</w:t>
            </w:r>
          </w:p>
          <w:p w14:paraId="278D6776">
            <w:pPr>
              <w:widowControl/>
              <w:autoSpaceDE/>
              <w:autoSpaceDN/>
              <w:rPr>
                <w:color w:val="181818"/>
                <w:sz w:val="24"/>
                <w:szCs w:val="24"/>
                <w:lang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Воспитательная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:  </w:t>
            </w:r>
            <w:r>
              <w:rPr>
                <w:color w:val="262633"/>
                <w:sz w:val="24"/>
                <w:szCs w:val="24"/>
                <w:lang w:bidi="ar-SA"/>
              </w:rPr>
              <w:t>воспитывать у детей любознательность, коммуникативные качества, формировать познавательные потребности.</w:t>
            </w:r>
          </w:p>
          <w:p w14:paraId="5B3914A2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14:paraId="495AE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828" w:type="dxa"/>
          </w:tcPr>
          <w:p w14:paraId="3A68806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Технологии, методы </w:t>
            </w:r>
          </w:p>
        </w:tc>
        <w:tc>
          <w:tcPr>
            <w:tcW w:w="11765" w:type="dxa"/>
            <w:gridSpan w:val="3"/>
          </w:tcPr>
          <w:p w14:paraId="57668E7B">
            <w:pPr>
              <w:widowControl/>
              <w:autoSpaceDE/>
              <w:autoSpaceDN/>
              <w:jc w:val="both"/>
              <w:rPr>
                <w:rFonts w:eastAsia="Calibri"/>
                <w:color w:val="FF0000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color w:val="181818"/>
                <w:sz w:val="24"/>
                <w:szCs w:val="24"/>
                <w:lang w:bidi="ar-SA"/>
              </w:rPr>
              <w:t>проблемно - диалоговое обучение</w:t>
            </w:r>
          </w:p>
        </w:tc>
      </w:tr>
      <w:tr w14:paraId="12DAA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28" w:type="dxa"/>
          </w:tcPr>
          <w:p w14:paraId="3B7FB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Основные понятия, термины </w:t>
            </w:r>
          </w:p>
        </w:tc>
        <w:tc>
          <w:tcPr>
            <w:tcW w:w="11765" w:type="dxa"/>
            <w:gridSpan w:val="3"/>
          </w:tcPr>
          <w:p w14:paraId="0F9F2082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Дебют;</w:t>
            </w:r>
            <w:r>
              <w:rPr>
                <w:rStyle w:val="7"/>
                <w:sz w:val="24"/>
                <w:szCs w:val="24"/>
                <w:shd w:val="clear" w:color="auto" w:fill="FFFFFF"/>
              </w:rPr>
              <w:t xml:space="preserve"> дебютные принципы;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центр; </w:t>
            </w:r>
            <w:r>
              <w:rPr>
                <w:rStyle w:val="7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легкие </w:t>
            </w:r>
            <w:r>
              <w:rPr>
                <w:rStyle w:val="7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фигуры; </w:t>
            </w:r>
            <w:r>
              <w:rPr>
                <w:rStyle w:val="7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рокировка, фланги</w:t>
            </w:r>
          </w:p>
        </w:tc>
      </w:tr>
      <w:tr w14:paraId="090F5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593" w:type="dxa"/>
            <w:gridSpan w:val="4"/>
          </w:tcPr>
          <w:p w14:paraId="54929A5F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Планируемые результаты</w:t>
            </w:r>
          </w:p>
        </w:tc>
      </w:tr>
      <w:tr w14:paraId="7B92D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8" w:hRule="atLeast"/>
        </w:trPr>
        <w:tc>
          <w:tcPr>
            <w:tcW w:w="6521" w:type="dxa"/>
            <w:gridSpan w:val="2"/>
          </w:tcPr>
          <w:p w14:paraId="75B892C7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Предметные</w:t>
            </w:r>
          </w:p>
          <w:p w14:paraId="64B08ACD">
            <w:pPr>
              <w:widowControl/>
              <w:autoSpaceDE/>
              <w:autoSpaceDN/>
              <w:rPr>
                <w:color w:val="181818"/>
                <w:sz w:val="24"/>
                <w:szCs w:val="24"/>
                <w:lang w:bidi="ar-SA"/>
              </w:rPr>
            </w:pPr>
            <w:r>
              <w:rPr>
                <w:color w:val="181818"/>
                <w:sz w:val="24"/>
                <w:szCs w:val="24"/>
                <w:lang w:bidi="ar-SA"/>
              </w:rPr>
              <w:t>Уметь играть, соблюдая основные дебютные принципы</w:t>
            </w:r>
          </w:p>
          <w:p w14:paraId="37CB0A51">
            <w:pPr>
              <w:widowControl/>
              <w:adjustRightInd w:val="0"/>
              <w:spacing w:line="264" w:lineRule="auto"/>
              <w:ind w:right="-6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072" w:type="dxa"/>
            <w:gridSpan w:val="2"/>
          </w:tcPr>
          <w:p w14:paraId="5A4E11AF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Метапредметные</w:t>
            </w:r>
          </w:p>
          <w:p w14:paraId="303FFB1A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rFonts w:eastAsia="Calibri"/>
                <w:iCs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>
              <w:rPr>
                <w:color w:val="262633"/>
                <w:sz w:val="24"/>
                <w:szCs w:val="24"/>
                <w:lang w:bidi="ar-SA"/>
              </w:rPr>
              <w:t xml:space="preserve"> добывать новые знания: находить ответы на вопросы, используя </w:t>
            </w:r>
          </w:p>
          <w:p w14:paraId="3761959E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color w:val="262633"/>
                <w:sz w:val="24"/>
                <w:szCs w:val="24"/>
                <w:lang w:bidi="ar-SA"/>
              </w:rPr>
              <w:t>полученную на занятии информацию, перерабатывать полученную информацию, делать выводы в результате</w:t>
            </w:r>
          </w:p>
          <w:p w14:paraId="61C02FCF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color w:val="262633"/>
                <w:sz w:val="24"/>
                <w:szCs w:val="24"/>
                <w:lang w:bidi="ar-SA"/>
              </w:rPr>
              <w:t xml:space="preserve">совместной работы, умение обучающихся производить простые логические действия </w:t>
            </w:r>
          </w:p>
          <w:p w14:paraId="2423033F">
            <w:pPr>
              <w:widowControl/>
              <w:adjustRightInd w:val="0"/>
              <w:spacing w:line="264" w:lineRule="auto"/>
              <w:ind w:right="-60"/>
              <w:rPr>
                <w:rFonts w:eastAsia="Calibri"/>
                <w:iCs/>
                <w:sz w:val="24"/>
                <w:szCs w:val="24"/>
                <w:u w:val="single"/>
                <w:lang w:eastAsia="en-US" w:bidi="ar-SA"/>
              </w:rPr>
            </w:pPr>
            <w:r>
              <w:rPr>
                <w:rFonts w:eastAsia="Calibri"/>
                <w:iCs/>
                <w:sz w:val="24"/>
                <w:szCs w:val="24"/>
                <w:u w:val="single"/>
                <w:lang w:eastAsia="en-US" w:bidi="ar-SA"/>
              </w:rPr>
              <w:t xml:space="preserve">Регулятивные: </w:t>
            </w:r>
          </w:p>
          <w:p w14:paraId="1AF63B9A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color w:val="262633"/>
                <w:sz w:val="24"/>
                <w:szCs w:val="24"/>
                <w:lang w:bidi="ar-SA"/>
              </w:rPr>
              <w:t>определять и формулировать цель деятельности на занятии, работать по</w:t>
            </w:r>
          </w:p>
          <w:p w14:paraId="3F3E4DB6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color w:val="262633"/>
                <w:sz w:val="24"/>
                <w:szCs w:val="24"/>
                <w:lang w:bidi="ar-SA"/>
              </w:rPr>
              <w:t>предложенному учителем плану</w:t>
            </w:r>
          </w:p>
          <w:p w14:paraId="1C0EFE88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rFonts w:eastAsia="Calibri"/>
                <w:iCs/>
                <w:sz w:val="24"/>
                <w:szCs w:val="24"/>
                <w:u w:val="single"/>
                <w:lang w:eastAsia="en-US" w:bidi="ar-SA"/>
              </w:rPr>
              <w:t>Коммуникативные:</w:t>
            </w:r>
            <w:r>
              <w:rPr>
                <w:color w:val="262633"/>
                <w:sz w:val="24"/>
                <w:szCs w:val="24"/>
                <w:lang w:bidi="ar-SA"/>
              </w:rPr>
              <w:t xml:space="preserve"> умение работать в парах, группах, учиться слушать и понимать речь педагога и ребят;</w:t>
            </w:r>
          </w:p>
          <w:p w14:paraId="40FBDEFA">
            <w:pPr>
              <w:widowControl/>
              <w:autoSpaceDE/>
              <w:autoSpaceDN/>
              <w:rPr>
                <w:rFonts w:eastAsia="Calibri"/>
                <w:sz w:val="24"/>
                <w:szCs w:val="24"/>
                <w:u w:val="single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Личностные:</w:t>
            </w:r>
          </w:p>
          <w:p w14:paraId="05CEED34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color w:val="262633"/>
                <w:sz w:val="24"/>
                <w:szCs w:val="24"/>
                <w:lang w:bidi="ar-SA"/>
              </w:rPr>
              <w:t>готовность и способность к саморазвитию, формирование мотивации к учению и познанию, умение сотрудничать со сверстниками, мотивация к работе на результат.</w:t>
            </w:r>
          </w:p>
          <w:p w14:paraId="62D4FC72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5687E4F2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14:paraId="4BC3A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5593" w:type="dxa"/>
            <w:gridSpan w:val="4"/>
          </w:tcPr>
          <w:p w14:paraId="0C8A5FC2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14:paraId="5146C7B8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Организация пространства</w:t>
            </w:r>
          </w:p>
        </w:tc>
      </w:tr>
      <w:tr w14:paraId="7A7A3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7088" w:type="dxa"/>
            <w:gridSpan w:val="3"/>
          </w:tcPr>
          <w:p w14:paraId="09175363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Формы работы</w:t>
            </w:r>
          </w:p>
        </w:tc>
        <w:tc>
          <w:tcPr>
            <w:tcW w:w="8505" w:type="dxa"/>
          </w:tcPr>
          <w:p w14:paraId="05633CE6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Ресурсы</w:t>
            </w:r>
          </w:p>
        </w:tc>
      </w:tr>
      <w:tr w14:paraId="5028C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</w:trPr>
        <w:tc>
          <w:tcPr>
            <w:tcW w:w="7088" w:type="dxa"/>
            <w:gridSpan w:val="3"/>
          </w:tcPr>
          <w:p w14:paraId="420CF8A8">
            <w:pPr>
              <w:pStyle w:val="8"/>
              <w:spacing w:before="0" w:beforeAutospacing="0" w:after="0" w:afterAutospacing="0"/>
              <w:jc w:val="both"/>
            </w:pP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color w:val="000000"/>
              </w:rPr>
              <w:t xml:space="preserve">Фронтальная, Групповой анализ, беседа, работа использование наглядного материала, парная игра </w:t>
            </w:r>
          </w:p>
          <w:p w14:paraId="05631621">
            <w:pPr>
              <w:widowControl/>
              <w:autoSpaceDE/>
              <w:autoSpaceDN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</w:p>
        </w:tc>
        <w:tc>
          <w:tcPr>
            <w:tcW w:w="8505" w:type="dxa"/>
          </w:tcPr>
          <w:p w14:paraId="7F8DB92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</w:rPr>
              <w:t xml:space="preserve">Доска демонстрационная (с комплектом магнитных шахматных фигур(шашек)), доска  (с комплектом шахматных фигур(шашек); </w:t>
            </w:r>
            <w:r>
              <w:rPr>
                <w:color w:val="262633"/>
                <w:sz w:val="24"/>
                <w:szCs w:val="24"/>
                <w:lang w:bidi="ar-SA"/>
              </w:rPr>
              <w:t>карточки</w:t>
            </w:r>
          </w:p>
        </w:tc>
      </w:tr>
    </w:tbl>
    <w:p w14:paraId="4AE8FE1D">
      <w:pPr>
        <w:widowControl/>
        <w:autoSpaceDE/>
        <w:autoSpaceDN/>
        <w:outlineLvl w:val="0"/>
        <w:rPr>
          <w:rFonts w:eastAsia="Calibri"/>
          <w:b/>
          <w:sz w:val="24"/>
          <w:szCs w:val="24"/>
          <w:lang w:eastAsia="en-US" w:bidi="ar-SA"/>
        </w:rPr>
      </w:pPr>
    </w:p>
    <w:p w14:paraId="7438672A">
      <w:pPr>
        <w:widowControl/>
        <w:autoSpaceDE/>
        <w:autoSpaceDN/>
        <w:jc w:val="center"/>
        <w:outlineLvl w:val="0"/>
        <w:rPr>
          <w:rFonts w:eastAsia="Calibri"/>
          <w:b/>
          <w:sz w:val="24"/>
          <w:szCs w:val="24"/>
          <w:lang w:eastAsia="en-US" w:bidi="ar-SA"/>
        </w:rPr>
      </w:pPr>
      <w:r>
        <w:rPr>
          <w:rFonts w:eastAsia="Calibri"/>
          <w:b/>
          <w:sz w:val="24"/>
          <w:szCs w:val="24"/>
          <w:lang w:eastAsia="en-US" w:bidi="ar-SA"/>
        </w:rPr>
        <w:t>Технология обучения</w:t>
      </w:r>
    </w:p>
    <w:p w14:paraId="67C2DD07">
      <w:pPr>
        <w:widowControl/>
        <w:autoSpaceDE/>
        <w:autoSpaceDN/>
        <w:jc w:val="center"/>
        <w:outlineLvl w:val="0"/>
        <w:rPr>
          <w:rFonts w:eastAsia="Calibri"/>
          <w:b/>
          <w:sz w:val="24"/>
          <w:szCs w:val="24"/>
          <w:lang w:eastAsia="en-US" w:bidi="ar-SA"/>
        </w:rPr>
      </w:pPr>
    </w:p>
    <w:tbl>
      <w:tblPr>
        <w:tblStyle w:val="3"/>
        <w:tblW w:w="1559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6"/>
        <w:gridCol w:w="2551"/>
        <w:gridCol w:w="4253"/>
        <w:gridCol w:w="2693"/>
        <w:gridCol w:w="2410"/>
      </w:tblGrid>
      <w:tr w14:paraId="3B380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6" w:type="dxa"/>
          </w:tcPr>
          <w:p w14:paraId="035FAD53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Этапы </w:t>
            </w:r>
          </w:p>
          <w:p w14:paraId="0EF0F4F6">
            <w:pPr>
              <w:widowControl/>
              <w:autoSpaceDE/>
              <w:autoSpaceDN/>
              <w:jc w:val="center"/>
              <w:outlineLvl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занятия</w:t>
            </w:r>
          </w:p>
        </w:tc>
        <w:tc>
          <w:tcPr>
            <w:tcW w:w="2551" w:type="dxa"/>
          </w:tcPr>
          <w:p w14:paraId="69654939">
            <w:pPr>
              <w:widowControl/>
              <w:autoSpaceDE/>
              <w:autoSpaceDN/>
              <w:jc w:val="center"/>
              <w:outlineLvl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Содержание этапа</w:t>
            </w:r>
          </w:p>
          <w:p w14:paraId="6CAAEDA3">
            <w:pPr>
              <w:widowControl/>
              <w:autoSpaceDE/>
              <w:autoSpaceDN/>
              <w:jc w:val="center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(технологии, методы, приемы средства)</w:t>
            </w:r>
          </w:p>
        </w:tc>
        <w:tc>
          <w:tcPr>
            <w:tcW w:w="4253" w:type="dxa"/>
          </w:tcPr>
          <w:p w14:paraId="7134770D">
            <w:pPr>
              <w:widowControl/>
              <w:autoSpaceDE/>
              <w:autoSpaceDN/>
              <w:jc w:val="center"/>
              <w:outlineLvl w:val="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Деятельность педагога </w:t>
            </w:r>
          </w:p>
        </w:tc>
        <w:tc>
          <w:tcPr>
            <w:tcW w:w="2693" w:type="dxa"/>
          </w:tcPr>
          <w:p w14:paraId="0DDD7F73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Деятельность </w:t>
            </w:r>
          </w:p>
          <w:p w14:paraId="2A679016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учащихся</w:t>
            </w:r>
          </w:p>
        </w:tc>
        <w:tc>
          <w:tcPr>
            <w:tcW w:w="2410" w:type="dxa"/>
          </w:tcPr>
          <w:p w14:paraId="4B2F8F16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Результаты  </w:t>
            </w:r>
          </w:p>
        </w:tc>
      </w:tr>
      <w:tr w14:paraId="24FAF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3686" w:type="dxa"/>
          </w:tcPr>
          <w:p w14:paraId="1F479232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Организационный  </w:t>
            </w:r>
          </w:p>
          <w:p w14:paraId="371C117E">
            <w:pPr>
              <w:pStyle w:val="8"/>
              <w:spacing w:before="0" w:beforeAutospacing="0" w:after="0" w:afterAutospacing="0"/>
            </w:pPr>
            <w:r>
              <w:rPr>
                <w:rFonts w:eastAsia="Calibri"/>
                <w:b/>
                <w:bCs/>
                <w:lang w:eastAsia="en-US"/>
              </w:rPr>
              <w:t>Задачи</w:t>
            </w:r>
            <w:r>
              <w:rPr>
                <w:rFonts w:eastAsia="Calibri"/>
                <w:bCs/>
                <w:lang w:eastAsia="en-US"/>
              </w:rPr>
              <w:t>: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color w:val="000000"/>
              </w:rPr>
              <w:t>Эмоциональная, психологическая и мотивационная подготовка учащихся к усвоению нового материала.</w:t>
            </w:r>
          </w:p>
          <w:p w14:paraId="53108B8A">
            <w:pPr>
              <w:pStyle w:val="5"/>
              <w:spacing w:before="0" w:beforeAutospacing="0" w:after="0" w:afterAutospacing="0"/>
            </w:pPr>
            <w:r>
              <w:t> </w:t>
            </w:r>
          </w:p>
          <w:p w14:paraId="7B59E7F9">
            <w:pPr>
              <w:widowControl/>
              <w:adjustRightInd w:val="0"/>
              <w:spacing w:line="264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</w:p>
        </w:tc>
        <w:tc>
          <w:tcPr>
            <w:tcW w:w="2551" w:type="dxa"/>
          </w:tcPr>
          <w:p w14:paraId="46C362E7">
            <w:pPr>
              <w:pStyle w:val="8"/>
              <w:spacing w:before="0" w:beforeAutospacing="0" w:after="0" w:afterAutospacing="0"/>
            </w:pPr>
            <w:r>
              <w:rPr>
                <w:color w:val="000000"/>
              </w:rPr>
              <w:t>Эмоциональная, психологическая и мотивационная подготовка учащихся к усвоению нового материала.</w:t>
            </w:r>
          </w:p>
          <w:p w14:paraId="2306DF25">
            <w:pPr>
              <w:pStyle w:val="5"/>
              <w:spacing w:before="0" w:beforeAutospacing="0" w:after="0" w:afterAutospacing="0"/>
            </w:pPr>
            <w:r>
              <w:t> </w:t>
            </w:r>
          </w:p>
          <w:p w14:paraId="26A472AD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</w:p>
        </w:tc>
        <w:tc>
          <w:tcPr>
            <w:tcW w:w="4253" w:type="dxa"/>
          </w:tcPr>
          <w:p w14:paraId="6A86EAE1">
            <w:pPr>
              <w:widowControl/>
              <w:autoSpaceDE/>
              <w:autoSpaceDN/>
              <w:contextualSpacing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-Здравствуйте, ребята.</w:t>
            </w:r>
          </w:p>
          <w:p w14:paraId="03B50E40">
            <w:pPr>
              <w:widowControl/>
              <w:autoSpaceDE/>
              <w:autoSpaceDN/>
              <w:contextualSpacing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570EC9BC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      Давайте представим себя полководцем на доске, в  ваших руках целая армия и вам нужно с чего-то начать:</w:t>
            </w:r>
          </w:p>
          <w:p w14:paraId="4C6DBE4D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- Как бы вы хотели расположить фигуры (шашки) на доске в начале партии (в центре или с краю), где фигуры (шашки) занимают более активные поля для атаки. С каких ходов лучше не начинать партию?</w:t>
            </w:r>
          </w:p>
          <w:p w14:paraId="2E69F4A6">
            <w:pPr>
              <w:widowControl/>
              <w:autoSpaceDE/>
              <w:autoSpaceDN/>
              <w:contextualSpacing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3" w:type="dxa"/>
          </w:tcPr>
          <w:p w14:paraId="547DBA3D">
            <w:pPr>
              <w:widowControl/>
              <w:autoSpaceDE/>
              <w:autoSpaceDN/>
              <w:rPr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color w:val="181818"/>
                <w:sz w:val="24"/>
                <w:szCs w:val="24"/>
                <w:shd w:val="clear" w:color="auto" w:fill="FFFFFF"/>
              </w:rPr>
              <w:t>Приветствуют  педагога,</w:t>
            </w:r>
          </w:p>
          <w:p w14:paraId="50D65E08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color w:val="181818"/>
                <w:sz w:val="24"/>
                <w:szCs w:val="24"/>
                <w:shd w:val="clear" w:color="auto" w:fill="FFFFFF"/>
              </w:rPr>
              <w:t>проявляют интереса к материалу изучения.</w:t>
            </w:r>
          </w:p>
        </w:tc>
        <w:tc>
          <w:tcPr>
            <w:tcW w:w="2410" w:type="dxa"/>
          </w:tcPr>
          <w:p w14:paraId="5E1E18F6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color w:val="181818"/>
                <w:sz w:val="24"/>
                <w:szCs w:val="24"/>
                <w:lang w:bidi="ar-SA"/>
              </w:rPr>
              <w:t>Положительное отношение к учебной деятельности, мотивация к учению.</w:t>
            </w:r>
          </w:p>
        </w:tc>
      </w:tr>
      <w:tr w14:paraId="7A5FD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3686" w:type="dxa"/>
          </w:tcPr>
          <w:p w14:paraId="6F61C6F7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Актуализация знаний</w:t>
            </w:r>
          </w:p>
          <w:p w14:paraId="2ED8636D">
            <w:pPr>
              <w:widowControl/>
              <w:adjustRightInd w:val="0"/>
              <w:spacing w:line="264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Задачи</w:t>
            </w:r>
            <w:r>
              <w:rPr>
                <w:rFonts w:eastAsia="Calibri"/>
                <w:bCs/>
                <w:sz w:val="24"/>
                <w:szCs w:val="24"/>
                <w:lang w:eastAsia="en-US" w:bidi="ar-SA"/>
              </w:rPr>
              <w:t>: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  <w:lang w:eastAsia="en-US" w:bidi="ar-SA"/>
              </w:rPr>
              <w:t>диагностика усвоенных знаний, необходимая коррекция.</w:t>
            </w:r>
          </w:p>
        </w:tc>
        <w:tc>
          <w:tcPr>
            <w:tcW w:w="2551" w:type="dxa"/>
          </w:tcPr>
          <w:p w14:paraId="39467AB7">
            <w:pPr>
              <w:widowControl/>
              <w:autoSpaceDE/>
              <w:autoSpaceDN/>
              <w:ind w:firstLine="25"/>
              <w:rPr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</w:rPr>
              <w:t xml:space="preserve">Актуализация знаний предыдущего материала, анализ и подведение к цели занятия </w:t>
            </w:r>
          </w:p>
          <w:p w14:paraId="64AD1375">
            <w:pPr>
              <w:widowControl/>
              <w:autoSpaceDE/>
              <w:autoSpaceDN/>
              <w:ind w:firstLine="25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 </w:t>
            </w:r>
          </w:p>
          <w:p w14:paraId="49445230">
            <w:pPr>
              <w:widowControl/>
              <w:autoSpaceDE/>
              <w:autoSpaceDN/>
              <w:ind w:firstLine="25"/>
              <w:rPr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>Методы и приемы:</w:t>
            </w:r>
          </w:p>
          <w:p w14:paraId="48ADC6D4">
            <w:pPr>
              <w:widowControl/>
              <w:autoSpaceDE/>
              <w:autoSpaceDN/>
              <w:jc w:val="both"/>
              <w:outlineLvl w:val="0"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>Беседа, анализ</w:t>
            </w:r>
          </w:p>
          <w:p w14:paraId="57B21A5E">
            <w:pPr>
              <w:widowControl/>
              <w:autoSpaceDE/>
              <w:autoSpaceDN/>
              <w:jc w:val="both"/>
              <w:outlineLvl w:val="0"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</w:rPr>
              <w:t> </w:t>
            </w:r>
          </w:p>
          <w:p w14:paraId="0F836535">
            <w:pPr>
              <w:widowControl/>
              <w:autoSpaceDE/>
              <w:autoSpaceDN/>
              <w:jc w:val="both"/>
              <w:outlineLvl w:val="0"/>
              <w:rPr>
                <w:color w:val="000000"/>
                <w:sz w:val="24"/>
                <w:szCs w:val="24"/>
                <w:lang w:bidi="ar-SA"/>
              </w:rPr>
            </w:pPr>
          </w:p>
          <w:p w14:paraId="4282CF41">
            <w:pPr>
              <w:widowControl/>
              <w:autoSpaceDE/>
              <w:autoSpaceDN/>
              <w:jc w:val="both"/>
              <w:outlineLvl w:val="0"/>
              <w:rPr>
                <w:color w:val="000000"/>
                <w:sz w:val="24"/>
                <w:szCs w:val="24"/>
                <w:lang w:bidi="ar-SA"/>
              </w:rPr>
            </w:pPr>
          </w:p>
          <w:p w14:paraId="7C995150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4253" w:type="dxa"/>
          </w:tcPr>
          <w:p w14:paraId="51F6B30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Давайте попробуем вспомнить:</w:t>
            </w:r>
          </w:p>
          <w:p w14:paraId="284A0FF0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1. Где фигуры имеют больше полей или линий для атаки (в центре или на краю)</w:t>
            </w:r>
          </w:p>
          <w:p w14:paraId="7310D58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2. Стоит ли вступать в бой шашкой не  имея рядом с собой тыл?</w:t>
            </w:r>
          </w:p>
          <w:p w14:paraId="047486EC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3. Стоит ли играть вначале партии королем?</w:t>
            </w:r>
          </w:p>
          <w:p w14:paraId="52FEC662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4. Можно ли вначале партии открывать дамочные поля?</w:t>
            </w:r>
          </w:p>
        </w:tc>
        <w:tc>
          <w:tcPr>
            <w:tcW w:w="2693" w:type="dxa"/>
          </w:tcPr>
          <w:p w14:paraId="04BD77FD">
            <w:pPr>
              <w:widowControl/>
              <w:adjustRightInd w:val="0"/>
              <w:spacing w:line="252" w:lineRule="auto"/>
              <w:ind w:right="-6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Отвечают на вопросы. Ищут пути решения </w:t>
            </w:r>
          </w:p>
        </w:tc>
        <w:tc>
          <w:tcPr>
            <w:tcW w:w="2410" w:type="dxa"/>
          </w:tcPr>
          <w:p w14:paraId="0E462A6E">
            <w:pPr>
              <w:widowControl/>
              <w:autoSpaceDE/>
              <w:autoSpaceDN/>
              <w:rPr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Умение на основе усвоенных знаний и анализа делать выводы</w:t>
            </w:r>
          </w:p>
          <w:p w14:paraId="50094CA3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14:paraId="1628C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7" w:hRule="atLeast"/>
        </w:trPr>
        <w:tc>
          <w:tcPr>
            <w:tcW w:w="3686" w:type="dxa"/>
          </w:tcPr>
          <w:p w14:paraId="3AD3EEBD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Основной</w:t>
            </w:r>
          </w:p>
          <w:p w14:paraId="1D97C37E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Изучение нового материала</w:t>
            </w:r>
          </w:p>
          <w:p w14:paraId="0F7C5E22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</w:p>
          <w:p w14:paraId="35E15025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Задачи: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  <w:lang w:eastAsia="en-US" w:bidi="ar-SA"/>
              </w:rPr>
              <w:t>обеспечение восприятия учащимися нового учебного материала</w:t>
            </w:r>
          </w:p>
        </w:tc>
        <w:tc>
          <w:tcPr>
            <w:tcW w:w="2551" w:type="dxa"/>
          </w:tcPr>
          <w:p w14:paraId="001129DD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Наглядный, словесный </w:t>
            </w:r>
          </w:p>
        </w:tc>
        <w:tc>
          <w:tcPr>
            <w:tcW w:w="4253" w:type="dxa"/>
          </w:tcPr>
          <w:p w14:paraId="2EEED68C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   Сегодня мы познакомимся с дебютом и дебютными принципами игры в шахматы и шашки</w:t>
            </w:r>
          </w:p>
          <w:p w14:paraId="6196F430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    Есть 3 стадии партии: дебют (начало), миттельшпиль (середина), эндшпиль (окончание).</w:t>
            </w:r>
          </w:p>
          <w:p w14:paraId="00F6595E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    Дебютные принципы- правила, соблюдая которые мы достигаем преимущество вначале партии.</w:t>
            </w:r>
          </w:p>
          <w:p w14:paraId="2E9BAD08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 xml:space="preserve">   </w:t>
            </w:r>
          </w:p>
          <w:p w14:paraId="3B2E0D96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 xml:space="preserve">  Основные правила в начале партии в шахматах:</w:t>
            </w:r>
          </w:p>
          <w:p w14:paraId="0537541A">
            <w:pPr>
              <w:pStyle w:val="6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 xml:space="preserve">Захватить центр пешками и легкими фигурами </w:t>
            </w:r>
          </w:p>
          <w:p w14:paraId="2986E2C1">
            <w:pPr>
              <w:pStyle w:val="6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>Не выводи без необходимости ферзя вначале партии</w:t>
            </w:r>
          </w:p>
          <w:p w14:paraId="72A7A527">
            <w:pPr>
              <w:pStyle w:val="6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>Не ходи несколько раз одной фигурой</w:t>
            </w:r>
          </w:p>
          <w:p w14:paraId="01CF2009">
            <w:pPr>
              <w:pStyle w:val="6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>Не блокируй ходы своим фигурам</w:t>
            </w:r>
          </w:p>
          <w:p w14:paraId="21F82C67">
            <w:pPr>
              <w:pStyle w:val="6"/>
              <w:widowControl/>
              <w:numPr>
                <w:ilvl w:val="0"/>
                <w:numId w:val="1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>Держи в безопасности короля</w:t>
            </w:r>
          </w:p>
          <w:p w14:paraId="7FC41EC1">
            <w:pPr>
              <w:pStyle w:val="6"/>
              <w:widowControl/>
              <w:autoSpaceDE/>
              <w:autoSpaceDN/>
              <w:ind w:left="720"/>
              <w:contextualSpacing/>
              <w:rPr>
                <w:color w:val="000000"/>
                <w:sz w:val="24"/>
                <w:szCs w:val="24"/>
                <w:lang w:bidi="ar-SA"/>
              </w:rPr>
            </w:pPr>
          </w:p>
          <w:p w14:paraId="44E3F930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drawing>
                <wp:inline distT="0" distB="0" distL="0" distR="0">
                  <wp:extent cx="1845310" cy="1775460"/>
                  <wp:effectExtent l="19050" t="0" r="219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6163" t="28676" r="60002" b="30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911" cy="178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5227A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  <w:p w14:paraId="40F95A69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 xml:space="preserve">     Основные правила в начале партии в шашка[:</w:t>
            </w:r>
          </w:p>
          <w:p w14:paraId="0A8ED218">
            <w:pPr>
              <w:pStyle w:val="6"/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>Захватить центральные поля</w:t>
            </w:r>
          </w:p>
          <w:p w14:paraId="2DDF761A">
            <w:pPr>
              <w:pStyle w:val="6"/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>Развивать шашки левого фланга</w:t>
            </w:r>
          </w:p>
          <w:p w14:paraId="04E6DB7E">
            <w:pPr>
              <w:pStyle w:val="6"/>
              <w:widowControl/>
              <w:numPr>
                <w:ilvl w:val="0"/>
                <w:numId w:val="2"/>
              </w:numPr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rStyle w:val="9"/>
                <w:b w:val="0"/>
                <w:color w:val="333333"/>
                <w:sz w:val="24"/>
                <w:szCs w:val="24"/>
                <w:shd w:val="clear" w:color="auto" w:fill="FFFFFF"/>
              </w:rPr>
              <w:t>Быстро вводить в игру отсталых шашки</w:t>
            </w:r>
            <w:r>
              <w:rPr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(а1 и h2 за белых и а7 за чёрных)</w:t>
            </w:r>
          </w:p>
          <w:p w14:paraId="6EA7F00F">
            <w:pPr>
              <w:pStyle w:val="6"/>
              <w:widowControl/>
              <w:numPr>
                <w:ilvl w:val="0"/>
                <w:numId w:val="2"/>
              </w:numPr>
              <w:autoSpaceDE/>
              <w:autoSpaceDN/>
              <w:spacing w:before="100" w:beforeAutospacing="1" w:after="100" w:afterAutospacing="1"/>
              <w:contextualSpacing/>
              <w:rPr>
                <w:rStyle w:val="9"/>
                <w:b w:val="0"/>
                <w:color w:val="000000"/>
                <w:sz w:val="24"/>
                <w:szCs w:val="24"/>
                <w:lang w:bidi="ar-SA"/>
              </w:rPr>
            </w:pPr>
            <w:r>
              <w:rPr>
                <w:rStyle w:val="9"/>
                <w:b w:val="0"/>
                <w:color w:val="333333"/>
                <w:sz w:val="24"/>
                <w:szCs w:val="24"/>
                <w:shd w:val="clear" w:color="auto" w:fill="FFFFFF"/>
              </w:rPr>
              <w:t>Равномерно распределять шашки по флангам</w:t>
            </w:r>
          </w:p>
          <w:p w14:paraId="1C4AB193">
            <w:pPr>
              <w:pStyle w:val="6"/>
              <w:widowControl/>
              <w:numPr>
                <w:ilvl w:val="0"/>
                <w:numId w:val="2"/>
              </w:numPr>
              <w:autoSpaceDE/>
              <w:autoSpaceDN/>
              <w:spacing w:before="100" w:beforeAutospacing="1" w:after="100" w:afterAutospacing="1"/>
              <w:contextualSpacing/>
              <w:rPr>
                <w:rStyle w:val="9"/>
                <w:b w:val="0"/>
                <w:color w:val="000000"/>
                <w:sz w:val="24"/>
                <w:szCs w:val="24"/>
                <w:lang w:bidi="ar-SA"/>
              </w:rPr>
            </w:pPr>
            <w:r>
              <w:rPr>
                <w:rStyle w:val="9"/>
                <w:b w:val="0"/>
                <w:color w:val="333333"/>
                <w:sz w:val="24"/>
                <w:szCs w:val="24"/>
                <w:shd w:val="clear" w:color="auto" w:fill="FFFFFF"/>
              </w:rPr>
              <w:t>Не сдвигать шашки с дамочных полей</w:t>
            </w:r>
          </w:p>
          <w:p w14:paraId="13392EAE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drawing>
                <wp:inline distT="0" distB="0" distL="0" distR="0">
                  <wp:extent cx="1655445" cy="1679575"/>
                  <wp:effectExtent l="19050" t="0" r="1428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lum bright="30000" contrast="20000"/>
                          </a:blip>
                          <a:srcRect l="6502" t="20136" r="60042" b="19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459" cy="171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EBE0DB1">
            <w:pPr>
              <w:widowControl/>
              <w:autoSpaceDE/>
              <w:autoSpaceDN/>
              <w:spacing w:after="200"/>
              <w:contextualSpacing/>
              <w:rPr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Фиксируют знания на демонстрационной доске</w:t>
            </w:r>
          </w:p>
          <w:p w14:paraId="40FB6595">
            <w:pPr>
              <w:widowControl/>
              <w:autoSpaceDE/>
              <w:autoSpaceDN/>
              <w:spacing w:after="200"/>
              <w:contextualSpacing/>
              <w:rPr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Слушают педагога, задают вопросы, воспринимают новую информацию. Запоминают основные понятия и правила. Осуществляют диалог с педагогом.</w:t>
            </w:r>
          </w:p>
          <w:p w14:paraId="0F591F4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</w:tcPr>
          <w:p w14:paraId="3C63E2E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Приобретение новых знаний, развитие познавательных навыков, выведение нового знания на основе имеющихся знаний.</w:t>
            </w:r>
          </w:p>
        </w:tc>
      </w:tr>
      <w:tr w14:paraId="61FA8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3686" w:type="dxa"/>
          </w:tcPr>
          <w:p w14:paraId="1C353423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Основной </w:t>
            </w:r>
          </w:p>
          <w:p w14:paraId="258D09AD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Отработка учебных действий на основе изученного понятия</w:t>
            </w:r>
          </w:p>
          <w:p w14:paraId="3F706243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</w:p>
          <w:p w14:paraId="5A83C866">
            <w:pPr>
              <w:widowControl/>
              <w:autoSpaceDE/>
              <w:autoSpaceDN/>
              <w:spacing w:line="276" w:lineRule="auto"/>
              <w:ind w:right="187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Задачи:</w:t>
            </w:r>
            <w:r>
              <w:rPr>
                <w:color w:val="0189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формирование у учащихся системного, целостного представления о теоретических знаниях по теме и способах их практической реализации.</w:t>
            </w:r>
          </w:p>
        </w:tc>
        <w:tc>
          <w:tcPr>
            <w:tcW w:w="2551" w:type="dxa"/>
          </w:tcPr>
          <w:p w14:paraId="4334C4FD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Проблемно-поисковый метод (работа в парах, групповая работа, работа с наглядными пособиями)</w:t>
            </w:r>
          </w:p>
        </w:tc>
        <w:tc>
          <w:tcPr>
            <w:tcW w:w="4253" w:type="dxa"/>
          </w:tcPr>
          <w:p w14:paraId="1D73B9B8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- А сейчас мы проверим свои знания:</w:t>
            </w:r>
          </w:p>
          <w:p w14:paraId="409EE809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Работа с наглядными карточками (групповая работа)</w:t>
            </w:r>
          </w:p>
          <w:p w14:paraId="708D69C6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1.Отыскать  правильную позицию (обьяснить правильность позиции)</w:t>
            </w:r>
          </w:p>
          <w:p w14:paraId="62B58277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2.Найти и обьяснить-какие ошибки допустили в карточках и каким ходом можно было бы заменить неправильный ход?</w:t>
            </w:r>
          </w:p>
          <w:p w14:paraId="4CDC7BB8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4DE32F0F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- А теперь работаем в парах.</w:t>
            </w:r>
          </w:p>
          <w:p w14:paraId="035217CC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Задача: Сыграть партию, соблюдая основные принципы дебюта.</w:t>
            </w:r>
          </w:p>
        </w:tc>
        <w:tc>
          <w:tcPr>
            <w:tcW w:w="2693" w:type="dxa"/>
          </w:tcPr>
          <w:p w14:paraId="68407F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Работают с карточками, ищут решение проблемы, анализируют и отвечают на вопросы. Реализуют полученные знания на шахматной доске в парах.</w:t>
            </w:r>
          </w:p>
        </w:tc>
        <w:tc>
          <w:tcPr>
            <w:tcW w:w="2410" w:type="dxa"/>
          </w:tcPr>
          <w:p w14:paraId="4B294D4A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Усвоение знаний в иллюстрационно-наглядном виде, анализ и ликвидация ошибок в усвоении знаний и овладение способами действий изложенного материала</w:t>
            </w:r>
          </w:p>
        </w:tc>
      </w:tr>
      <w:tr w14:paraId="54847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0" w:hRule="atLeast"/>
        </w:trPr>
        <w:tc>
          <w:tcPr>
            <w:tcW w:w="3686" w:type="dxa"/>
          </w:tcPr>
          <w:p w14:paraId="6FF0BAE7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 Заключительный</w:t>
            </w:r>
          </w:p>
          <w:p w14:paraId="36D4380B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Задачи: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анализ качества уровня усвоения учащимися теоретических и практических знаний, умений</w:t>
            </w: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,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выявление уровеня удовлетворенности результатом</w:t>
            </w:r>
          </w:p>
          <w:p w14:paraId="14EEBC5C">
            <w:pPr>
              <w:widowControl/>
              <w:autoSpaceDE/>
              <w:autoSpaceDN/>
              <w:spacing w:line="276" w:lineRule="auto"/>
              <w:ind w:right="191"/>
              <w:jc w:val="both"/>
              <w:rPr>
                <w:color w:val="018935"/>
                <w:sz w:val="24"/>
                <w:szCs w:val="24"/>
              </w:rPr>
            </w:pPr>
          </w:p>
          <w:p w14:paraId="27440FAC">
            <w:pPr>
              <w:widowControl/>
              <w:autoSpaceDE/>
              <w:autoSpaceDN/>
              <w:spacing w:line="276" w:lineRule="auto"/>
              <w:ind w:right="-108"/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551" w:type="dxa"/>
          </w:tcPr>
          <w:p w14:paraId="3171C4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4253" w:type="dxa"/>
          </w:tcPr>
          <w:p w14:paraId="21F72397">
            <w:pPr>
              <w:widowControl/>
              <w:autoSpaceDE/>
              <w:autoSpaceDN/>
              <w:jc w:val="both"/>
              <w:outlineLvl w:val="0"/>
              <w:rPr>
                <w:rFonts w:hint="default" w:eastAsia="Calibri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Давайте </w:t>
            </w:r>
            <w:r>
              <w:rPr>
                <w:rFonts w:eastAsia="Calibri"/>
                <w:sz w:val="24"/>
                <w:szCs w:val="24"/>
                <w:lang w:val="ru-RU" w:eastAsia="en-US" w:bidi="ar-SA"/>
              </w:rPr>
              <w:t>подведем</w:t>
            </w:r>
            <w:r>
              <w:rPr>
                <w:rFonts w:hint="default" w:eastAsia="Calibri"/>
                <w:sz w:val="24"/>
                <w:szCs w:val="24"/>
                <w:lang w:val="ru-RU" w:eastAsia="en-US" w:bidi="ar-SA"/>
              </w:rPr>
              <w:t xml:space="preserve"> итоги нашей сегодняшней рабты:</w:t>
            </w:r>
          </w:p>
          <w:p w14:paraId="47B12177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- Ребята, </w:t>
            </w:r>
            <w:r>
              <w:rPr>
                <w:rFonts w:eastAsia="Calibri"/>
                <w:sz w:val="24"/>
                <w:szCs w:val="24"/>
                <w:lang w:val="ru-RU" w:eastAsia="en-US" w:bidi="ar-SA"/>
              </w:rPr>
              <w:t>а</w:t>
            </w:r>
            <w:r>
              <w:rPr>
                <w:rFonts w:hint="default" w:eastAsia="Calibri"/>
                <w:sz w:val="24"/>
                <w:szCs w:val="24"/>
                <w:lang w:val="ru-RU" w:eastAsia="en-US" w:bidi="ar-SA"/>
              </w:rPr>
              <w:t xml:space="preserve"> смогли ли вы самостоятельно выполнить задание, которое вам предложил педагог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?</w:t>
            </w:r>
          </w:p>
          <w:p w14:paraId="1717D6D7">
            <w:pPr>
              <w:widowControl/>
              <w:autoSpaceDE/>
              <w:autoSpaceDN/>
              <w:jc w:val="both"/>
              <w:outlineLvl w:val="0"/>
              <w:rPr>
                <w:rFonts w:hint="default" w:eastAsia="Calibri"/>
                <w:sz w:val="24"/>
                <w:szCs w:val="24"/>
                <w:lang w:val="ru-RU" w:eastAsia="en-US" w:bidi="ar-SA"/>
              </w:rPr>
            </w:pPr>
            <w:r>
              <w:rPr>
                <w:rFonts w:hint="default" w:eastAsia="Calibri"/>
                <w:sz w:val="24"/>
                <w:szCs w:val="24"/>
                <w:lang w:val="ru-RU" w:eastAsia="en-US" w:bidi="ar-SA"/>
              </w:rPr>
              <w:t>-  А смогла ли новая тема вас чем то заинтересовать и увлечь на дальшую игру?</w:t>
            </w:r>
          </w:p>
          <w:p w14:paraId="35CD8D51">
            <w:pPr>
              <w:widowControl/>
              <w:autoSpaceDE/>
              <w:autoSpaceDN/>
              <w:jc w:val="both"/>
              <w:outlineLvl w:val="0"/>
              <w:rPr>
                <w:rFonts w:hint="default" w:eastAsia="Calibri"/>
                <w:sz w:val="24"/>
                <w:szCs w:val="24"/>
                <w:lang w:val="ru-RU" w:eastAsia="en-US" w:bidi="ar-SA"/>
              </w:rPr>
            </w:pPr>
            <w:r>
              <w:rPr>
                <w:rFonts w:hint="default" w:eastAsia="Calibri"/>
                <w:sz w:val="24"/>
                <w:szCs w:val="24"/>
                <w:lang w:val="ru-RU" w:eastAsia="en-US" w:bidi="ar-SA"/>
              </w:rPr>
              <w:t xml:space="preserve">-  А помогут ли знания, которые вы сегодня получили </w:t>
            </w:r>
            <w:bookmarkStart w:id="0" w:name="_GoBack"/>
            <w:bookmarkEnd w:id="0"/>
            <w:r>
              <w:rPr>
                <w:rFonts w:hint="default" w:eastAsia="Calibri"/>
                <w:sz w:val="24"/>
                <w:szCs w:val="24"/>
                <w:lang w:val="ru-RU" w:eastAsia="en-US" w:bidi="ar-SA"/>
              </w:rPr>
              <w:t xml:space="preserve"> в игре?</w:t>
            </w:r>
          </w:p>
          <w:p w14:paraId="38AF4414">
            <w:pPr>
              <w:widowControl/>
              <w:autoSpaceDE/>
              <w:autoSpaceDN/>
              <w:jc w:val="both"/>
              <w:outlineLvl w:val="0"/>
              <w:rPr>
                <w:rFonts w:hint="default" w:eastAsia="Calibri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- Оцените пожалуйста результаты своей работы</w:t>
            </w:r>
            <w:r>
              <w:rPr>
                <w:rFonts w:hint="default" w:eastAsia="Calibri"/>
                <w:sz w:val="24"/>
                <w:szCs w:val="24"/>
                <w:lang w:val="ru-RU" w:eastAsia="en-US" w:bidi="ar-SA"/>
              </w:rPr>
              <w:t>:</w:t>
            </w:r>
          </w:p>
          <w:p w14:paraId="265016C5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hint="default" w:eastAsia="Calibri"/>
                <w:sz w:val="24"/>
                <w:szCs w:val="24"/>
                <w:lang w:val="ru-RU" w:eastAsia="en-US" w:bidi="ar-SA"/>
              </w:rPr>
              <w:t>Дети самостоятельно рассказывают, что у них получилось и что не получилось</w:t>
            </w:r>
          </w:p>
          <w:p w14:paraId="1B9E1C56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 Педагог оценивает результаты работы детей, проводит награждение</w:t>
            </w:r>
          </w:p>
        </w:tc>
        <w:tc>
          <w:tcPr>
            <w:tcW w:w="2693" w:type="dxa"/>
          </w:tcPr>
          <w:p w14:paraId="2687A88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Проводят анализ своей практической игры.</w:t>
            </w:r>
          </w:p>
          <w:p w14:paraId="4DCA8D7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Получают награждение по результатам своей работы.</w:t>
            </w:r>
          </w:p>
        </w:tc>
        <w:tc>
          <w:tcPr>
            <w:tcW w:w="2410" w:type="dxa"/>
          </w:tcPr>
          <w:p w14:paraId="10E9EA39">
            <w:pPr>
              <w:pStyle w:val="5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Анализ своей работы, оценка качества выполненной работы,</w:t>
            </w:r>
          </w:p>
          <w:p w14:paraId="661598E8">
            <w:pPr>
              <w:pStyle w:val="5"/>
              <w:shd w:val="clear" w:color="auto" w:fill="FFFFFF"/>
              <w:spacing w:before="0" w:beforeAutospacing="0" w:after="150" w:afterAutospacing="0"/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>Получение положительных эмоций от результата своей работы</w:t>
            </w:r>
          </w:p>
        </w:tc>
      </w:tr>
    </w:tbl>
    <w:p w14:paraId="5ED47096"/>
    <w:sectPr>
      <w:pgSz w:w="16838" w:h="11906" w:orient="landscape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CE3211"/>
    <w:multiLevelType w:val="multilevel"/>
    <w:tmpl w:val="6ACE321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B5E31"/>
    <w:multiLevelType w:val="multilevel"/>
    <w:tmpl w:val="716B5E3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7724DD"/>
    <w:rsid w:val="001019F7"/>
    <w:rsid w:val="007724DD"/>
    <w:rsid w:val="00AA5718"/>
    <w:rsid w:val="74CD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ru-RU" w:bidi="ru-RU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5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6">
    <w:name w:val="List Paragraph"/>
    <w:basedOn w:val="1"/>
    <w:qFormat/>
    <w:uiPriority w:val="1"/>
    <w:pPr>
      <w:ind w:left="181"/>
    </w:pPr>
  </w:style>
  <w:style w:type="character" w:customStyle="1" w:styleId="7">
    <w:name w:val="_"/>
    <w:basedOn w:val="2"/>
    <w:qFormat/>
    <w:uiPriority w:val="0"/>
  </w:style>
  <w:style w:type="paragraph" w:customStyle="1" w:styleId="8">
    <w:name w:val="docdata"/>
    <w:basedOn w:val="1"/>
    <w:qFormat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9">
    <w:name w:val="15"/>
    <w:basedOn w:val="2"/>
    <w:qFormat/>
    <w:uiPriority w:val="0"/>
    <w:rPr>
      <w:rFonts w:hint="default" w:ascii="Times New Roman" w:hAnsi="Times New Roman" w:cs="Times New Roman"/>
      <w:b/>
    </w:rPr>
  </w:style>
  <w:style w:type="character" w:customStyle="1" w:styleId="10">
    <w:name w:val="Текст выноски Знак"/>
    <w:basedOn w:val="2"/>
    <w:link w:val="4"/>
    <w:semiHidden/>
    <w:qFormat/>
    <w:uiPriority w:val="99"/>
    <w:rPr>
      <w:rFonts w:ascii="Tahoma" w:hAnsi="Tahoma" w:eastAsia="Times New Roman" w:cs="Tahoma"/>
      <w:sz w:val="16"/>
      <w:szCs w:val="16"/>
      <w:lang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893</Words>
  <Characters>5092</Characters>
  <Lines>42</Lines>
  <Paragraphs>11</Paragraphs>
  <TotalTime>55</TotalTime>
  <ScaleCrop>false</ScaleCrop>
  <LinksUpToDate>false</LinksUpToDate>
  <CharactersWithSpaces>5974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2025-12-11T23:40:00Z</dcterms:created>
  <dc:creator>Влад Карсаков</dc:creator>
  <cp:lastModifiedBy>el123</cp:lastModifiedBy>
  <dcterms:modified xsi:type="dcterms:W3CDTF">2026-01-17T17:55:55Z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3C6FAAA356324308B88BDA9AF4A1CB39_12</vt:lpwstr>
  </property>
</Properties>
</file>