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D3B81E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14:paraId="66ABCB46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5" o:spt="75" type="#_x0000_t75" style="height:678.4pt;width:479.75pt;" filled="f" stroked="f" coordsize="21600,21600">
            <v:path/>
            <v:fill on="f" focussize="0,0"/>
            <v:stroke on="f"/>
            <v:imagedata r:id="rId6" o:title="шахматы и шашки - 0002"/>
            <o:lock v:ext="edit" aspectratio="t"/>
            <w10:wrap type="none"/>
            <w10:anchorlock/>
          </v:shape>
        </w:pict>
      </w:r>
    </w:p>
    <w:p w14:paraId="6D34B331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14:paraId="69053B53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14:paraId="325A3EE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FF5FAA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9DDEDC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</w:p>
    <w:p w14:paraId="1A8AB9E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14:paraId="44E6FC4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Дополнительная общеобразовательная общеразвивающая программа </w:t>
      </w:r>
      <w:r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ахматы и шашки»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F460E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содержанию является физкультурно-спортивной,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35B6DB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уровню освоения – базовой, </w:t>
      </w:r>
    </w:p>
    <w:p w14:paraId="53585D9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форме организации - </w:t>
      </w:r>
      <w:r>
        <w:rPr>
          <w:rFonts w:ascii="Times New Roman" w:hAnsi="Times New Roman"/>
          <w:iCs/>
          <w:color w:val="000000"/>
          <w:sz w:val="24"/>
          <w:szCs w:val="24"/>
        </w:rPr>
        <w:t>очной, групповой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48D07B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степени авторства – модифицированной.</w:t>
      </w:r>
    </w:p>
    <w:p w14:paraId="53A5EE9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в соответствии с действующими нормативно - правовыми документами:</w:t>
      </w:r>
    </w:p>
    <w:p w14:paraId="7948675C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РФ от 29.12.2012 г. № 273 «Об образовании в РФ»;  </w:t>
      </w:r>
    </w:p>
    <w:p w14:paraId="67EC6C6A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обучающихся»;  </w:t>
      </w:r>
    </w:p>
    <w:p w14:paraId="3C077234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 Президента РФ от 9 ноября 2022 г. № 809 “Об утверждении Основ государственной политики по сохранению и укреплению традиционных российских духовно-нравственных ценностей”;</w:t>
      </w:r>
    </w:p>
    <w:p w14:paraId="6904671B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"Санитарно-эпидемиологические требования к организациям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г. N 28 «Об утверждении санитарных правил СП 2.4.3648-20»;</w:t>
      </w:r>
    </w:p>
    <w:p w14:paraId="159A455B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Главного государственного санитарного врача РФ от 17.03.2025 N 2 «О внесении изменений в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4AB71F9E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Распоряжение Правительства РФ от 31.03.2022 г. №678-р «Об утверждении Концепции развития дополнительного образования детей до 2030 года»;</w:t>
      </w:r>
    </w:p>
    <w:p w14:paraId="04720724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Методические рекомендации по формированию механизмов обновления содержания, методов и технологий обучения в системе дополнительного образования детей», (письмо Минпросвещения России от 29.09.2023 №АБ-3935/06);</w:t>
      </w:r>
    </w:p>
    <w:p w14:paraId="420D3D00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2030D84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просвещения РФ от 03.09.2019 № 467 «Об утверждении Целевой модели развития региональных систем дополнительного образования детей»;</w:t>
      </w:r>
    </w:p>
    <w:p w14:paraId="6997ABE8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труда и социальной защиты РФ от 22 сентября 2021 г. N 652н «Об утверждении профессионального стандарта «Педагог дополнительного образования детей и взрослых».</w:t>
      </w:r>
    </w:p>
    <w:p w14:paraId="4DB18860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 г.) (Письмо Министерства образования и науки РФ от 18.11.2015 № 09-3242); </w:t>
      </w:r>
    </w:p>
    <w:p w14:paraId="4F799CBA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по проектированию дополнительных общеразвивающих программ нового поколения (включая разноуровневые программы) в области физической культуры и спорта (разработаны ФГБУ «Федеральным центром организационно – методического обеспечения физического воспитания» в 2021 году). </w:t>
      </w:r>
    </w:p>
    <w:p w14:paraId="00AD6560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Устав МБОУ ДО «ДД(Ю)Т» г. Пензы; </w:t>
      </w:r>
    </w:p>
    <w:p w14:paraId="59824319">
      <w:pPr>
        <w:pStyle w:val="12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«Положение о дополнительной общеобразовательной общеразвивающей программе МБОУ ДО «ДД(Ю)Т» г. Пензы».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B4BB3E6">
      <w:pPr>
        <w:pStyle w:val="15"/>
        <w:spacing w:before="238" w:beforeLines="0" w:after="198" w:afterLines="0"/>
        <w:jc w:val="left"/>
        <w:rPr>
          <w:rFonts w:hint="default"/>
          <w:color w:val="000000"/>
          <w:sz w:val="20"/>
          <w:szCs w:val="24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</w:rPr>
        <w:t xml:space="preserve">    </w:t>
      </w:r>
      <w:r>
        <w:rPr>
          <w:rFonts w:hint="default" w:ascii="Times New Roman" w:hAnsi="Times New Roman" w:cs="Times New Roman"/>
          <w:b w:val="0"/>
          <w:bCs/>
          <w:color w:val="auto"/>
          <w:sz w:val="24"/>
          <w:szCs w:val="24"/>
        </w:rPr>
        <w:t xml:space="preserve">  </w:t>
      </w:r>
      <w:r>
        <w:rPr>
          <w:rFonts w:hint="default" w:ascii="Times New Roman" w:hAnsi="Times New Roman" w:cs="Times New Roman"/>
          <w:b/>
          <w:bCs w:val="0"/>
          <w:color w:val="auto"/>
          <w:sz w:val="24"/>
          <w:szCs w:val="24"/>
        </w:rPr>
        <w:t>Актуальность программы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о</w:t>
      </w:r>
      <w:r>
        <w:rPr>
          <w:rFonts w:hint="default" w:ascii="Times New Roman" w:hAnsi="Times New Roman" w:cs="Times New Roman"/>
          <w:b w:val="0"/>
          <w:color w:val="000000"/>
          <w:sz w:val="24"/>
          <w:szCs w:val="24"/>
        </w:rPr>
        <w:t>бусловлена потребностью разнообразить и замотивировать детей различными видами и формами деятельности, тем самым вовлечь его в учебный процесс, не ориентируя на спортивный результат а увлечение его занятиями шахматами, шашками и увлекательными логическими заданиями.</w:t>
      </w:r>
      <w:r>
        <w:rPr>
          <w:rFonts w:hint="default"/>
          <w:color w:val="000000"/>
          <w:sz w:val="20"/>
          <w:szCs w:val="24"/>
        </w:rPr>
        <w:br w:type="textWrapping"/>
      </w:r>
    </w:p>
    <w:p w14:paraId="3A03946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hint="default" w:ascii="Times New Roman" w:hAnsi="Times New Roman"/>
          <w:sz w:val="24"/>
          <w:szCs w:val="24"/>
          <w:highlight w:val="white"/>
          <w:lang w:val="ru-RU"/>
        </w:rPr>
      </w:pPr>
    </w:p>
    <w:p w14:paraId="5BD21DE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eastAsia="SimSu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eastAsia="SimSun"/>
          <w:sz w:val="24"/>
          <w:szCs w:val="24"/>
        </w:rPr>
        <w:t>Значительная роль шашек и шахмат и в эстетическом воспитании. Впечатляющая красота комбинаций, этюдов и концовок доставляют истинное творческое наслаждение, не оставляя равнодушными даже людей, малознакомых с шашками.</w:t>
      </w:r>
    </w:p>
    <w:p w14:paraId="5CEEB4E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eastAsia="SimSun"/>
          <w:sz w:val="24"/>
          <w:szCs w:val="24"/>
        </w:rPr>
      </w:pPr>
      <w:r>
        <w:rPr>
          <w:rFonts w:ascii="Times New Roman" w:hAnsi="Times New Roman" w:eastAsia="SimSun"/>
          <w:sz w:val="24"/>
          <w:szCs w:val="24"/>
        </w:rPr>
        <w:t xml:space="preserve">      </w:t>
      </w:r>
      <w:r>
        <w:rPr>
          <w:rFonts w:ascii="Times New Roman" w:hAnsi="Times New Roman" w:eastAsia="SimSun"/>
          <w:sz w:val="24"/>
          <w:szCs w:val="24"/>
          <w:lang w:val="ru-RU"/>
        </w:rPr>
        <w:t>Увлечение</w:t>
      </w:r>
      <w:r>
        <w:rPr>
          <w:rFonts w:hint="default" w:ascii="Times New Roman" w:hAnsi="Times New Roman" w:eastAsia="SimSun"/>
          <w:sz w:val="24"/>
          <w:szCs w:val="24"/>
          <w:lang w:val="ru-RU"/>
        </w:rPr>
        <w:t xml:space="preserve"> логическими играми</w:t>
      </w:r>
      <w:r>
        <w:rPr>
          <w:rFonts w:ascii="Times New Roman" w:hAnsi="Times New Roman" w:eastAsia="SimSun"/>
          <w:sz w:val="24"/>
          <w:szCs w:val="24"/>
        </w:rPr>
        <w:t xml:space="preserve"> вырабатывает в ребёнке ряд социально значимых качеств: целеустремлённость, рассудительность, ответственность и др. Кроме того, занятия шахматами способствуют формированию универсальных компетенций XXI века (системное и критическое мышление, самоорганизации и саморазвитие, кооперативность, креативное мышление).</w:t>
      </w:r>
    </w:p>
    <w:p w14:paraId="6DD1059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eastAsia="SimSun"/>
          <w:sz w:val="24"/>
          <w:szCs w:val="24"/>
        </w:rPr>
      </w:pPr>
      <w:r>
        <w:rPr>
          <w:rFonts w:ascii="Times New Roman" w:hAnsi="Times New Roman" w:eastAsia="SimSun"/>
          <w:sz w:val="24"/>
          <w:szCs w:val="24"/>
        </w:rPr>
        <w:t xml:space="preserve">    Значимость программы для муниципалитета заключается в том, что данная образовательная программа разработана в целях охраны, укрепления и повышения уровня здоровья детей и направлена на формирование универсальных компетенций XXI века.</w:t>
      </w:r>
    </w:p>
    <w:p w14:paraId="374D9926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Новизна и отличительные особенности </w:t>
      </w:r>
      <w:r>
        <w:rPr>
          <w:rFonts w:ascii="Times New Roman" w:hAnsi="Times New Roman"/>
          <w:sz w:val="24"/>
          <w:szCs w:val="24"/>
        </w:rPr>
        <w:t xml:space="preserve">данной программы </w:t>
      </w:r>
      <w:r>
        <w:rPr>
          <w:rFonts w:ascii="Times New Roman" w:hAnsi="Times New Roman" w:eastAsia="SimSun"/>
          <w:sz w:val="24"/>
          <w:szCs w:val="24"/>
        </w:rPr>
        <w:t xml:space="preserve">заключается в разработке и использовании на занятиях педагогом логических диаграмм и заданий на внимание, логику и дидактического материала (карточки, шахматные </w:t>
      </w:r>
      <w:r>
        <w:rPr>
          <w:rFonts w:ascii="Times New Roman" w:hAnsi="Times New Roman" w:eastAsia="SimSun"/>
          <w:sz w:val="24"/>
          <w:szCs w:val="24"/>
          <w:lang w:val="ru-RU"/>
        </w:rPr>
        <w:t>лабиринты</w:t>
      </w:r>
      <w:r>
        <w:rPr>
          <w:rFonts w:ascii="Times New Roman" w:hAnsi="Times New Roman" w:eastAsia="SimSun"/>
          <w:sz w:val="24"/>
          <w:szCs w:val="24"/>
        </w:rPr>
        <w:t xml:space="preserve"> и задачи), активизирующих общие и индивидуальные логические особенности обучающихся. Программа разработана с учётом разнообразных и порой нестабильных интересов учащихся в сфере интеллектуальных игр и включает не только игру в шахматы, но и в шашки</w:t>
      </w:r>
      <w:r>
        <w:rPr>
          <w:rFonts w:ascii="Times New Roman" w:hAnsi="Times New Roman" w:eastAsia="SimSun"/>
          <w:b/>
          <w:color w:val="FF0000"/>
          <w:sz w:val="24"/>
          <w:szCs w:val="24"/>
        </w:rPr>
        <w:t>.</w:t>
      </w:r>
    </w:p>
    <w:p w14:paraId="2856B5F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>Программа ориентирована на применение широкого комплекса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заданий разного уровня сложности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highlight w:val="white"/>
        </w:rPr>
        <w:t>Индивидуальный подход базируется на личностно-ориентированном подходе к ребёнку, при помощи создания педагогом «ситуации успеха»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14:paraId="437F45C1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80" w:beforeAutospacing="0" w:after="180" w:afterAutospacing="0"/>
        <w:ind w:left="0" w:leftChars="0" w:firstLine="660" w:firstLineChars="0"/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Педагогическая целесообразность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программы обьясняется тем, что она  максимально проста в исполнении при этом разнообразие видов деятельности: игра в (шахматы, шашки) и различных увлекательных дидактических заданий делает ее насыщенной и наполненной. В основе ее лежит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деятельность самих учащихся, когда они через ненавязчивое обучение принципам шахматной и шпшечной игры воспитывают в себе интерес и любовь к логическим играм.</w:t>
      </w:r>
    </w:p>
    <w:p w14:paraId="573F9C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Программа базируется на 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>педагогических принципах:</w:t>
      </w:r>
    </w:p>
    <w:p w14:paraId="13C7DE8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 xml:space="preserve">Принцип воспитывающего обучения. </w:t>
      </w:r>
      <w:r>
        <w:rPr>
          <w:rFonts w:ascii="Times New Roman" w:hAnsi="Times New Roman"/>
          <w:sz w:val="24"/>
          <w:szCs w:val="24"/>
          <w:highlight w:val="white"/>
        </w:rPr>
        <w:t>В ходе освоения программы происходит осуществление воспитания через содержание, методы и организацию обучения.</w:t>
      </w:r>
    </w:p>
    <w:p w14:paraId="49F5440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>Принцип сознательности и активности.</w:t>
      </w:r>
      <w:r>
        <w:rPr>
          <w:rFonts w:ascii="Times New Roman" w:hAnsi="Times New Roman"/>
          <w:sz w:val="24"/>
          <w:szCs w:val="24"/>
          <w:highlight w:val="white"/>
        </w:rPr>
        <w:t xml:space="preserve">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</w:t>
      </w:r>
    </w:p>
    <w:p w14:paraId="39C3067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>Принцип наглядности.</w:t>
      </w:r>
      <w:r>
        <w:rPr>
          <w:rFonts w:ascii="Times New Roman" w:hAnsi="Times New Roman"/>
          <w:sz w:val="24"/>
          <w:szCs w:val="24"/>
          <w:highlight w:val="white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14:paraId="6C80D27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>Принцип систематичности и последовательности.</w:t>
      </w:r>
      <w:r>
        <w:rPr>
          <w:rFonts w:ascii="Times New Roman" w:hAnsi="Times New Roman"/>
          <w:sz w:val="24"/>
          <w:szCs w:val="24"/>
          <w:highlight w:val="white"/>
        </w:rPr>
        <w:t xml:space="preserve"> 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14:paraId="386E516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>Принцип доступности.</w:t>
      </w:r>
      <w:r>
        <w:rPr>
          <w:rFonts w:ascii="Times New Roman" w:hAnsi="Times New Roman"/>
          <w:sz w:val="24"/>
          <w:szCs w:val="24"/>
          <w:highlight w:val="white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14:paraId="6CDF5FA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>Принцип прочности.</w:t>
      </w:r>
      <w:r>
        <w:rPr>
          <w:rFonts w:ascii="Times New Roman" w:hAnsi="Times New Roman"/>
          <w:sz w:val="24"/>
          <w:szCs w:val="24"/>
          <w:highlight w:val="white"/>
        </w:rPr>
        <w:t xml:space="preserve"> Прочность знаний, умений и навыков обеспечивается повторением, закреплением учебного материала. </w:t>
      </w:r>
    </w:p>
    <w:p w14:paraId="0742F5C2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</w:p>
    <w:p w14:paraId="0F3332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Цель программы:</w:t>
      </w:r>
    </w:p>
    <w:p w14:paraId="6294BA1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развитие личности ребёнка через </w:t>
      </w:r>
      <w:r>
        <w:rPr>
          <w:rFonts w:ascii="Times New Roman" w:hAnsi="Times New Roman" w:eastAsia="SimSun"/>
          <w:sz w:val="24"/>
          <w:szCs w:val="24"/>
        </w:rPr>
        <w:t>обучение принципам шахматной игры и игры в шашки, воспитание интереса и любви к логическим играм</w:t>
      </w:r>
    </w:p>
    <w:p w14:paraId="47A235B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Задачи:</w:t>
      </w:r>
    </w:p>
    <w:p w14:paraId="4ACAB91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сформировать знания и практические навыки по шахматам и шашкам;</w:t>
      </w:r>
    </w:p>
    <w:p w14:paraId="508F138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>- развивать  логическое и аналитическое мышление, память, внимательность, усидчивость;</w:t>
      </w:r>
    </w:p>
    <w:p w14:paraId="45D6591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- сформировать чувства ответственности и взаимопомощи;</w:t>
      </w:r>
    </w:p>
    <w:p w14:paraId="3FE82D0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- сформировать целеустремленность и трудолюбие. </w:t>
      </w:r>
    </w:p>
    <w:p w14:paraId="7B6727D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</w:p>
    <w:p w14:paraId="15BDFD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>Адресат  программы</w:t>
      </w:r>
    </w:p>
    <w:p w14:paraId="740C2A4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«Шахматы и  шашки»  рассчитана на детей в возрасте от 7 лет до 12 лет.   </w:t>
      </w:r>
    </w:p>
    <w:p w14:paraId="516F214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>Краткая характеристика возрастных особенностей учащихся</w:t>
      </w:r>
    </w:p>
    <w:p w14:paraId="09AE759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  <w:t xml:space="preserve">Младший школьный возраст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(7-10 лет)</w:t>
      </w:r>
    </w:p>
    <w:p w14:paraId="3B02036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этом возрасте дети обладают довольно большим запасом представлений об окружающем мире, которые получают благодаря своей активности, стремлению задавать вопросы и экспериментировать. Увеличивается устойчивость внимания. Ребёнку под силу оказывается сосредоточенная деятельность в течение 15-20 минут. Дети способны упорядочить группы предметов по сенсорному признаку-величине, цвету; выделить такие параметры, как высота, длина ширина. Начинает складываться произвольное внимание. Дети могут распределять роли до начала игры и строить свое поведение, придерживаясь роли. Развивается связная речь. Развивается образное мышление, навыки рассуждения и обобщения.</w:t>
      </w:r>
    </w:p>
    <w:p w14:paraId="68A8DA70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highlight w:val="white"/>
        </w:rPr>
        <w:t>Средний школьный возраст (11-14 лет)</w:t>
      </w:r>
    </w:p>
    <w:p w14:paraId="3C37799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Ведущим видом деятельности становится учебная деятельность, интенсивно развиваются мыслительные процессы, у ребенка появляются логически верные рассуждения. При групповой работе повышается интеллектуальная активность учащихся, лучше усваивается материал. Развивается саморегуляция, поскольку дети, контролируя ход совместной работы, начинают лучше оценивать свои возможности и уровень знаний. Развивающийся интеллект дает возможность устанавливать связи между элементами воспринимаемого. Развивается внимание и произвольная память. </w:t>
      </w:r>
    </w:p>
    <w:p w14:paraId="17A0EB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5E5D6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Объем и сроки  реализации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программы:</w:t>
      </w:r>
    </w:p>
    <w:p w14:paraId="18A57D5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рассчитана на   2 года обучения, с общим количеством часов 288.</w:t>
      </w:r>
    </w:p>
    <w:p w14:paraId="7324BCA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год обучения -  144 часа.</w:t>
      </w:r>
    </w:p>
    <w:p w14:paraId="5FBB3E8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год обучения -  144 часа.</w:t>
      </w:r>
    </w:p>
    <w:p w14:paraId="3D5BF5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Форма реализации </w:t>
      </w:r>
      <w:r>
        <w:rPr>
          <w:rFonts w:ascii="Times New Roman" w:hAnsi="Times New Roman"/>
          <w:sz w:val="24"/>
          <w:szCs w:val="24"/>
        </w:rPr>
        <w:t>образовательной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программы очная.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Основной формой обучения является занятие.</w:t>
      </w:r>
    </w:p>
    <w:p w14:paraId="57F78A2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Режим проведения занятий </w:t>
      </w:r>
      <w:r>
        <w:rPr>
          <w:rFonts w:ascii="Times New Roman" w:hAnsi="Times New Roman"/>
          <w:sz w:val="24"/>
          <w:szCs w:val="24"/>
        </w:rPr>
        <w:t>соответствует возрасту учащихся.</w:t>
      </w:r>
    </w:p>
    <w:p w14:paraId="23FB57FD">
      <w:pPr>
        <w:spacing w:after="0" w:line="240" w:lineRule="auto"/>
        <w:ind w:right="75" w:firstLine="567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Продолжительность занятий для детей 7 лет (сентябрь-декабрь) – 35 минут, 7 лет (январь-май) – 40 минут, 8-12 лет – 45 минут.</w:t>
      </w:r>
    </w:p>
    <w:p w14:paraId="4381ABFD">
      <w:pPr>
        <w:spacing w:after="0" w:line="240" w:lineRule="auto"/>
        <w:ind w:right="75" w:firstLine="567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Количество часов в неделю – 4</w:t>
      </w:r>
    </w:p>
    <w:p w14:paraId="5DE442DF">
      <w:pPr>
        <w:spacing w:after="0" w:line="240" w:lineRule="auto"/>
        <w:ind w:right="75" w:firstLine="567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Периодичность занятий определяется расписанием, утвержденным руководителем образовательного учреждения. </w:t>
      </w:r>
    </w:p>
    <w:p w14:paraId="6623D1B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Особенности организации образовательного процесса</w:t>
      </w:r>
    </w:p>
    <w:p w14:paraId="61098A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Базовый уровень.</w:t>
      </w:r>
      <w:r>
        <w:rPr>
          <w:rFonts w:ascii="Times New Roman" w:hAnsi="Times New Roman"/>
          <w:sz w:val="24"/>
          <w:szCs w:val="24"/>
        </w:rPr>
        <w:t xml:space="preserve"> Практическое овладение умением решать шахматные, шашечные и логические диаграммы, играть шахматную партию и шашечную партию до доигрывания</w:t>
      </w:r>
    </w:p>
    <w:p w14:paraId="7C0D5DC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Ожидаемые результаты освоения программы</w:t>
      </w:r>
    </w:p>
    <w:p w14:paraId="39ABD437">
      <w:pPr>
        <w:tabs>
          <w:tab w:val="left" w:pos="164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Предметные:</w:t>
      </w:r>
      <w:r>
        <w:rPr>
          <w:rFonts w:ascii="Times New Roman" w:hAnsi="Times New Roman"/>
          <w:bCs/>
          <w:iCs/>
          <w:sz w:val="24"/>
          <w:szCs w:val="24"/>
        </w:rPr>
        <w:tab/>
      </w:r>
    </w:p>
    <w:p w14:paraId="1153911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 год</w:t>
      </w:r>
      <w:r>
        <w:rPr>
          <w:rFonts w:ascii="Times New Roman" w:hAnsi="Times New Roman"/>
          <w:b/>
          <w:iCs/>
          <w:sz w:val="24"/>
          <w:szCs w:val="24"/>
        </w:rPr>
        <w:t xml:space="preserve"> обучения:</w:t>
      </w:r>
    </w:p>
    <w:p w14:paraId="072B73D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Учащиеся будут знать</w:t>
      </w:r>
    </w:p>
    <w:p w14:paraId="56046BE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- </w:t>
      </w:r>
      <w:r>
        <w:rPr>
          <w:rFonts w:ascii="Times New Roman" w:hAnsi="Times New Roman"/>
          <w:sz w:val="24"/>
          <w:szCs w:val="24"/>
        </w:rPr>
        <w:t>ходы, взятия и нападения фигур;</w:t>
      </w:r>
    </w:p>
    <w:p w14:paraId="46A61CE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-ходы, взятия шашек и дамок;</w:t>
      </w:r>
    </w:p>
    <w:p w14:paraId="7E0C475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ценность фигур;</w:t>
      </w:r>
    </w:p>
    <w:p w14:paraId="33C3336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шахматные понятия (рокировка, шах, ма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т, ничья);</w:t>
      </w:r>
    </w:p>
    <w:p w14:paraId="6C29F6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 шашечные понятия (связка, зажим, любки)</w:t>
      </w:r>
    </w:p>
    <w:p w14:paraId="6556187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 правила игры.</w:t>
      </w:r>
    </w:p>
    <w:p w14:paraId="0807936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16976A0"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</w:rPr>
        <w:t>Учащиеся будут уметь</w:t>
      </w:r>
    </w:p>
    <w:p w14:paraId="5D2E4D29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- решать </w:t>
      </w:r>
      <w:r>
        <w:rPr>
          <w:rFonts w:ascii="Times New Roman" w:hAnsi="Times New Roman"/>
          <w:sz w:val="24"/>
          <w:szCs w:val="24"/>
        </w:rPr>
        <w:t>диаграммы, карточки;</w:t>
      </w:r>
    </w:p>
    <w:p w14:paraId="3EA5815D"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 ставить детский мат;</w:t>
      </w:r>
    </w:p>
    <w:p w14:paraId="47DEC4E0">
      <w:pPr>
        <w:shd w:val="clear" w:color="auto" w:fill="FFFFFF"/>
        <w:tabs>
          <w:tab w:val="left" w:pos="8178"/>
        </w:tabs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 w:eastAsia="Times New Roman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доигрывать партию до логического завершения и соблюдая правила игры.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ab/>
      </w:r>
    </w:p>
    <w:p w14:paraId="2EE94D11"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</w:p>
    <w:p w14:paraId="34823C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2 год обучения:</w:t>
      </w:r>
    </w:p>
    <w:p w14:paraId="1A95C29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Учащиеся будут знать</w:t>
      </w:r>
    </w:p>
    <w:p w14:paraId="5228BF6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- </w:t>
      </w:r>
      <w:r>
        <w:rPr>
          <w:rFonts w:ascii="Times New Roman" w:hAnsi="Times New Roman"/>
          <w:sz w:val="24"/>
          <w:szCs w:val="24"/>
        </w:rPr>
        <w:t>нотацию;</w:t>
      </w:r>
    </w:p>
    <w:p w14:paraId="649419C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 основы шахматной техники и шашечной тактики;</w:t>
      </w:r>
    </w:p>
    <w:p w14:paraId="6B82000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 дебютные принципы</w:t>
      </w:r>
    </w:p>
    <w:p w14:paraId="1A36FFB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Учащиеся будут уметь</w:t>
      </w:r>
    </w:p>
    <w:p w14:paraId="3D67C242"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-ставить мат тяжелыми фигурами;</w:t>
      </w:r>
    </w:p>
    <w:p w14:paraId="0957D7DC"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 реализовать тактические приемы на доске;</w:t>
      </w:r>
    </w:p>
    <w:p w14:paraId="50A5A125">
      <w:pPr>
        <w:shd w:val="clear" w:color="auto" w:fill="FFFFFF"/>
        <w:spacing w:after="0" w:line="240" w:lineRule="auto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</w:p>
    <w:p w14:paraId="39458F2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Метапредметные:</w:t>
      </w:r>
    </w:p>
    <w:p w14:paraId="33482E8A">
      <w:pPr>
        <w:numPr>
          <w:ilvl w:val="0"/>
          <w:numId w:val="4"/>
        </w:numPr>
        <w:tabs>
          <w:tab w:val="left" w:pos="420"/>
          <w:tab w:val="clear" w:pos="8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Познавательные: учащиеся будут знать  способы решения проблем творческого и поискового характера;</w:t>
      </w:r>
    </w:p>
    <w:p w14:paraId="1F117851">
      <w:pPr>
        <w:numPr>
          <w:ilvl w:val="0"/>
          <w:numId w:val="4"/>
        </w:numPr>
        <w:tabs>
          <w:tab w:val="left" w:pos="420"/>
          <w:tab w:val="clear" w:pos="8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Регулятивные: учащиеся будут уметь планировать, контролировать и оценивать учебные действия,  анализировать и делать выводы</w:t>
      </w:r>
    </w:p>
    <w:p w14:paraId="620550B3">
      <w:pPr>
        <w:numPr>
          <w:ilvl w:val="0"/>
          <w:numId w:val="4"/>
        </w:numPr>
        <w:tabs>
          <w:tab w:val="left" w:pos="420"/>
          <w:tab w:val="clear" w:pos="84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Коммуникативные: учащиеся будут уметь сотрудничать в коллективе,  самостоятельно принимать решения; не отступать перед трудностями,  стремиться довести партию до победы.</w:t>
      </w:r>
    </w:p>
    <w:p w14:paraId="2B326B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Личностные:</w:t>
      </w:r>
    </w:p>
    <w:p w14:paraId="673E5E4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 у учащихся будут сформированы навыки сотрудничества, культуры межличностных отношений;</w:t>
      </w:r>
    </w:p>
    <w:p w14:paraId="45F315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 учащихся будет сформирована самостоятельность в процессе поиска решения поставленных задач;</w:t>
      </w:r>
    </w:p>
    <w:p w14:paraId="71B5C1F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 у учащихся будет развита познавательная активность.</w:t>
      </w:r>
    </w:p>
    <w:p w14:paraId="095FB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F364D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1AB79C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Учебный план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3"/>
        <w:tblW w:w="95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0"/>
        <w:gridCol w:w="3146"/>
        <w:gridCol w:w="1673"/>
        <w:gridCol w:w="1843"/>
        <w:gridCol w:w="2005"/>
      </w:tblGrid>
      <w:tr w14:paraId="7BB83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vMerge w:val="restart"/>
            <w:shd w:val="clear" w:color="auto" w:fill="FFFFFF"/>
            <w:noWrap w:val="0"/>
            <w:vAlign w:val="top"/>
          </w:tcPr>
          <w:p w14:paraId="1034410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46" w:type="dxa"/>
            <w:vMerge w:val="restart"/>
            <w:shd w:val="clear" w:color="auto" w:fill="FFFFFF"/>
            <w:noWrap w:val="0"/>
            <w:vAlign w:val="top"/>
          </w:tcPr>
          <w:p w14:paraId="7B2B35A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1673" w:type="dxa"/>
            <w:vMerge w:val="restart"/>
            <w:shd w:val="clear" w:color="auto" w:fill="FFFFFF"/>
            <w:noWrap w:val="0"/>
            <w:vAlign w:val="top"/>
          </w:tcPr>
          <w:p w14:paraId="0E55FFD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Колич.</w:t>
            </w:r>
          </w:p>
          <w:p w14:paraId="2A86D49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 всего</w:t>
            </w:r>
          </w:p>
        </w:tc>
        <w:tc>
          <w:tcPr>
            <w:tcW w:w="3848" w:type="dxa"/>
            <w:gridSpan w:val="2"/>
            <w:shd w:val="clear" w:color="auto" w:fill="FFFFFF"/>
            <w:noWrap w:val="0"/>
            <w:vAlign w:val="top"/>
          </w:tcPr>
          <w:p w14:paraId="4DFC6E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 обучения</w:t>
            </w:r>
          </w:p>
        </w:tc>
      </w:tr>
      <w:tr w14:paraId="08DB7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vMerge w:val="continue"/>
            <w:shd w:val="clear" w:color="auto" w:fill="auto"/>
            <w:noWrap w:val="0"/>
            <w:vAlign w:val="center"/>
          </w:tcPr>
          <w:p w14:paraId="73506CD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vMerge w:val="continue"/>
            <w:shd w:val="clear" w:color="auto" w:fill="auto"/>
            <w:noWrap w:val="0"/>
            <w:vAlign w:val="center"/>
          </w:tcPr>
          <w:p w14:paraId="230F3A9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vMerge w:val="continue"/>
            <w:shd w:val="clear" w:color="auto" w:fill="auto"/>
            <w:noWrap w:val="0"/>
            <w:vAlign w:val="center"/>
          </w:tcPr>
          <w:p w14:paraId="0917DD2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8" w:type="dxa"/>
            <w:gridSpan w:val="2"/>
            <w:shd w:val="clear" w:color="auto" w:fill="FFFFFF"/>
            <w:noWrap w:val="0"/>
            <w:vAlign w:val="top"/>
          </w:tcPr>
          <w:p w14:paraId="6EC9144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</w:tc>
      </w:tr>
      <w:tr w14:paraId="4033A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vMerge w:val="continue"/>
            <w:shd w:val="clear" w:color="auto" w:fill="auto"/>
            <w:noWrap w:val="0"/>
            <w:vAlign w:val="center"/>
          </w:tcPr>
          <w:p w14:paraId="699D03E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vMerge w:val="continue"/>
            <w:shd w:val="clear" w:color="auto" w:fill="auto"/>
            <w:noWrap w:val="0"/>
            <w:vAlign w:val="center"/>
          </w:tcPr>
          <w:p w14:paraId="00209B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vMerge w:val="continue"/>
            <w:shd w:val="clear" w:color="auto" w:fill="auto"/>
            <w:noWrap w:val="0"/>
            <w:vAlign w:val="center"/>
          </w:tcPr>
          <w:p w14:paraId="4F5663D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6B679F4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38130E7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</w:tr>
      <w:tr w14:paraId="79955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890" w:type="dxa"/>
            <w:shd w:val="clear" w:color="auto" w:fill="FFFFFF"/>
            <w:noWrap w:val="0"/>
            <w:vAlign w:val="top"/>
          </w:tcPr>
          <w:p w14:paraId="365C9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6" w:type="dxa"/>
            <w:shd w:val="clear" w:color="auto" w:fill="FFFFFF"/>
            <w:noWrap w:val="0"/>
            <w:vAlign w:val="center"/>
          </w:tcPr>
          <w:p w14:paraId="587D20B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673" w:type="dxa"/>
            <w:shd w:val="clear" w:color="auto" w:fill="FFFFFF"/>
            <w:noWrap w:val="0"/>
            <w:vAlign w:val="top"/>
          </w:tcPr>
          <w:p w14:paraId="734029A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1C2FFC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5B85BD5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14:paraId="61148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890" w:type="dxa"/>
            <w:shd w:val="clear" w:color="auto" w:fill="FFFFFF"/>
            <w:noWrap w:val="0"/>
            <w:vAlign w:val="top"/>
          </w:tcPr>
          <w:p w14:paraId="0731B99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6" w:type="dxa"/>
            <w:shd w:val="clear" w:color="auto" w:fill="FFFFFF"/>
            <w:noWrap w:val="0"/>
            <w:vAlign w:val="center"/>
          </w:tcPr>
          <w:p w14:paraId="6C0E0F5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доске</w:t>
            </w:r>
          </w:p>
        </w:tc>
        <w:tc>
          <w:tcPr>
            <w:tcW w:w="1673" w:type="dxa"/>
            <w:shd w:val="clear" w:color="auto" w:fill="FFFFFF"/>
            <w:noWrap w:val="0"/>
            <w:vAlign w:val="top"/>
          </w:tcPr>
          <w:p w14:paraId="608E2D1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3225207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3829F3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14:paraId="0605F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4F6DC83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6" w:type="dxa"/>
            <w:shd w:val="clear" w:color="auto" w:fill="FFFFFF"/>
            <w:noWrap w:val="0"/>
            <w:vAlign w:val="center"/>
          </w:tcPr>
          <w:p w14:paraId="0E0D24E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о фигурах(шашках)</w:t>
            </w:r>
          </w:p>
        </w:tc>
        <w:tc>
          <w:tcPr>
            <w:tcW w:w="1673" w:type="dxa"/>
            <w:shd w:val="clear" w:color="auto" w:fill="FFFFFF"/>
            <w:noWrap w:val="0"/>
            <w:vAlign w:val="top"/>
          </w:tcPr>
          <w:p w14:paraId="6E1B234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45DCC21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44BF6A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55B63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3D3BC8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0E3BA40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1050F32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66D8E62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72FD697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375B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79B2463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285464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борьбы (Тактика)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514FA84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23DA311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33B1282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14:paraId="68372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51A7A75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7D29660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Окончания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0F74A37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6D083A8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768D0A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73503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7" w:hRule="atLeast"/>
        </w:trPr>
        <w:tc>
          <w:tcPr>
            <w:tcW w:w="890" w:type="dxa"/>
            <w:shd w:val="clear" w:color="auto" w:fill="FFFFFF"/>
            <w:noWrap w:val="0"/>
            <w:vAlign w:val="top"/>
          </w:tcPr>
          <w:p w14:paraId="4CBB9E6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7461223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220" w:leftChars="100" w:right="0" w:firstLine="0" w:firstLineChars="0"/>
              <w:contextualSpacing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Мат. Решение задач мат в 1ход, в 2 хода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06C6BEE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843" w:type="dxa"/>
            <w:shd w:val="clear" w:color="auto" w:fill="FFFFFF"/>
            <w:noWrap w:val="0"/>
            <w:vAlign w:val="center"/>
          </w:tcPr>
          <w:p w14:paraId="3315FA2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6B2ABDA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14:paraId="42DF4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6000591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42D1A47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220" w:leftChars="100" w:right="0" w:firstLine="0" w:firstLineChars="0"/>
              <w:contextualSpacing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Решение тактических заданий и комбинация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5908350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054CC14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6D23C7F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14:paraId="4C44E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3B252D1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241696E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партии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7053C22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4593F14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1F77EC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16DE7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4EF7608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6C6F41A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Турнирная игра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0272DDE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3F2BB85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03C044B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1ED89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62670A9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  <w:bookmarkStart w:id="0" w:name="_GoBack"/>
            <w:bookmarkEnd w:id="0"/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0179E4B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1673" w:type="dxa"/>
            <w:shd w:val="clear" w:color="auto" w:fill="FFFFFF"/>
            <w:noWrap w:val="0"/>
            <w:vAlign w:val="center"/>
          </w:tcPr>
          <w:p w14:paraId="36BA250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6BF2DAA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4267880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1F0AD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657CE69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639D8AB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часов:</w:t>
            </w:r>
          </w:p>
        </w:tc>
        <w:tc>
          <w:tcPr>
            <w:tcW w:w="1673" w:type="dxa"/>
            <w:shd w:val="clear" w:color="auto" w:fill="FFFFFF"/>
            <w:noWrap w:val="0"/>
            <w:vAlign w:val="top"/>
          </w:tcPr>
          <w:p w14:paraId="7171EFF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261DA92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7865459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14:paraId="096C2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90" w:type="dxa"/>
            <w:shd w:val="clear" w:color="auto" w:fill="FFFFFF"/>
            <w:noWrap w:val="0"/>
            <w:vAlign w:val="top"/>
          </w:tcPr>
          <w:p w14:paraId="32A5F5D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6" w:type="dxa"/>
            <w:shd w:val="clear" w:color="auto" w:fill="FFFFFF"/>
            <w:noWrap w:val="0"/>
            <w:vAlign w:val="top"/>
          </w:tcPr>
          <w:p w14:paraId="5A093E1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FFFFFF"/>
            <w:noWrap w:val="0"/>
            <w:vAlign w:val="top"/>
          </w:tcPr>
          <w:p w14:paraId="238CE4C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  <w:noWrap w:val="0"/>
            <w:vAlign w:val="top"/>
          </w:tcPr>
          <w:p w14:paraId="23D7354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05" w:type="dxa"/>
            <w:shd w:val="clear" w:color="auto" w:fill="FFFFFF"/>
            <w:noWrap w:val="0"/>
            <w:vAlign w:val="top"/>
          </w:tcPr>
          <w:p w14:paraId="1B14412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906D31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4618901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год обучения</w:t>
      </w:r>
    </w:p>
    <w:p w14:paraId="58670B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Учебно-тематический план</w:t>
      </w:r>
    </w:p>
    <w:tbl>
      <w:tblPr>
        <w:tblStyle w:val="3"/>
        <w:tblW w:w="97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555"/>
        <w:gridCol w:w="3220"/>
        <w:gridCol w:w="1020"/>
        <w:gridCol w:w="1220"/>
        <w:gridCol w:w="1171"/>
        <w:gridCol w:w="2576"/>
      </w:tblGrid>
      <w:tr w14:paraId="778FF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774" w:hRule="atLeast"/>
        </w:trPr>
        <w:tc>
          <w:tcPr>
            <w:tcW w:w="5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205600FD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0"/>
                <w:szCs w:val="0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A5CC07B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Наименование  тем</w:t>
            </w:r>
          </w:p>
        </w:tc>
        <w:tc>
          <w:tcPr>
            <w:tcW w:w="3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D13C5A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4DA9457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14:paraId="3129A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963356">
            <w:pPr>
              <w:pStyle w:val="7"/>
              <w:keepNext w:val="0"/>
              <w:keepLines w:val="0"/>
              <w:widowControl/>
              <w:suppressLineNumbers w:val="0"/>
              <w:spacing w:before="0" w:beforeAutospacing="1" w:after="0" w:afterAutospacing="1" w:line="276" w:lineRule="auto"/>
              <w:ind w:left="0" w:right="0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</w:p>
        </w:tc>
        <w:tc>
          <w:tcPr>
            <w:tcW w:w="32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DFC7DC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7F5FD2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B3242D2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Теория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52EB3EE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Практика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691DDA">
            <w:pPr>
              <w:pStyle w:val="7"/>
              <w:keepNext w:val="0"/>
              <w:keepLines w:val="0"/>
              <w:widowControl/>
              <w:suppressLineNumbers w:val="0"/>
              <w:spacing w:before="0" w:beforeAutospacing="1" w:after="0" w:afterAutospacing="0" w:line="276" w:lineRule="auto"/>
              <w:ind w:left="0" w:right="0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46E68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2B33C12D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ascii="Calibri" w:hAnsi="Calibri" w:eastAsia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1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9BD44DD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4464351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259C8D4C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92EF709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2240D79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Беседа</w:t>
            </w:r>
          </w:p>
        </w:tc>
      </w:tr>
      <w:tr w14:paraId="7AAAE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E0D064C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ascii="Calibri" w:hAnsi="Calibri" w:eastAsia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2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96144EB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Понятие о доске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F4579FF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2F6D36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507B8D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1EBD0611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Игра-испытание</w:t>
            </w:r>
          </w:p>
        </w:tc>
      </w:tr>
      <w:tr w14:paraId="3E7D2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FD35983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ascii="Calibri" w:hAnsi="Calibri" w:eastAsia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</w:rPr>
              <w:t>3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E016299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Знания о фигурах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  <w:t>(шашках)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EB67FCF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5046729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EAEE09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14336B3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Самоконтроль, самоанализ</w:t>
            </w:r>
          </w:p>
        </w:tc>
      </w:tr>
      <w:tr w14:paraId="65163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186C17D4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EC1B6A3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Дебют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4376B64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8F84D14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5E5FB34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1EEC7DC2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Самоанализ, самоконтроль</w:t>
            </w:r>
          </w:p>
        </w:tc>
      </w:tr>
      <w:tr w14:paraId="41CF24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EE4FE57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B3586F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Способы борьбы в шашках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64109E7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0031CE3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7CD273F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D08A077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271AE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55F72F1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2AFDCE3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Шахматные и шашечные окнчания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97CD0CE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34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19526F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16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9B3343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18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0926533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Самоанализ, парный контроль</w:t>
            </w:r>
          </w:p>
        </w:tc>
      </w:tr>
      <w:tr w14:paraId="1C26B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0" w:type="dxa"/>
            <w:bottom w:w="0" w:type="dxa"/>
            <w:right w:w="100" w:type="dxa"/>
          </w:tblCellMar>
        </w:tblPrEx>
        <w:trPr>
          <w:trHeight w:val="500" w:hRule="atLeast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26CCCEB5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965DEA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 xml:space="preserve">Решение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задач мат в 1 ход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0D3E424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D71A84C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DC46624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D41FE5D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14:paraId="43130E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F3C74D8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 w:firstLine="220" w:firstLineChars="100"/>
              <w:rPr>
                <w:rFonts w:hint="default" w:ascii="Calibri" w:hAnsi="Calibri" w:eastAsia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eastAsia="Times New Roman"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263D6DF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Решение тактических ловушек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7B573AD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3B2C5C4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87595A0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BB44E0D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38EF48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72D2E2A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Calibri" w:hAnsi="Calibri" w:eastAsia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Calibri" w:hAnsi="Calibri"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B60E780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>Тренировочные партии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ADF7BBF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7017F74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C9A288C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4E6F3D3B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Парный контроль</w:t>
            </w:r>
          </w:p>
        </w:tc>
      </w:tr>
      <w:tr w14:paraId="54F08E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1469C3E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Calibri" w:hAnsi="Calibri" w:eastAsia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Calibri" w:hAnsi="Calibri"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2C0A22A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>Турнирная игра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8B575A1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89E852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597A53A7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ECA10D9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Наблюдение, парный контроль</w:t>
            </w:r>
          </w:p>
        </w:tc>
      </w:tr>
      <w:tr w14:paraId="472D2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0524BA2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Calibri" w:hAnsi="Calibri" w:eastAsia="Times New Roman" w:cs="Times New Roman"/>
                <w:sz w:val="22"/>
                <w:szCs w:val="22"/>
                <w:lang w:val="ru-RU"/>
              </w:rPr>
            </w:pPr>
            <w:r>
              <w:rPr>
                <w:rFonts w:hint="default" w:ascii="Calibri" w:hAnsi="Calibri" w:cs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1287862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4867D04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13C0739A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0483E59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5A44F2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Контрольное задание</w:t>
            </w:r>
          </w:p>
        </w:tc>
      </w:tr>
      <w:tr w14:paraId="53C44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0" w:type="dxa"/>
            <w:bottom w:w="0" w:type="dxa"/>
            <w:right w:w="100" w:type="dxa"/>
          </w:tblCellMar>
        </w:tblPrEx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3CB93BC8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right="0"/>
              <w:jc w:val="center"/>
              <w:rPr>
                <w:rFonts w:hint="default" w:ascii="Times New Roman" w:hAnsi="Times New Roman" w:eastAsia="Calibri" w:cs="Times New Roman"/>
                <w:sz w:val="22"/>
                <w:szCs w:val="22"/>
              </w:rPr>
            </w:pPr>
          </w:p>
        </w:tc>
        <w:tc>
          <w:tcPr>
            <w:tcW w:w="3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2EFBB5B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1" w:line="276" w:lineRule="auto"/>
              <w:ind w:left="0" w:leftChars="0" w:right="0" w:rightChars="0"/>
              <w:rPr>
                <w:rFonts w:hint="default"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b/>
                <w:bCs/>
                <w:sz w:val="24"/>
                <w:szCs w:val="24"/>
              </w:rPr>
              <w:t>Итого часов: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73E46AAA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144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2FEE5ED7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4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6987DD96">
            <w:pPr>
              <w:pStyle w:val="7"/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1" w:after="0" w:afterAutospacing="0" w:line="276" w:lineRule="auto"/>
              <w:ind w:left="0" w:right="0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sz w:val="24"/>
                <w:szCs w:val="24"/>
              </w:rPr>
              <w:t>10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0" w:type="dxa"/>
              <w:right w:w="0" w:type="dxa"/>
            </w:tcMar>
            <w:vAlign w:val="top"/>
          </w:tcPr>
          <w:p w14:paraId="2D0C1E0A">
            <w:pPr>
              <w:keepNext w:val="0"/>
              <w:keepLines w:val="0"/>
              <w:widowControl/>
              <w:suppressLineNumbers w:val="0"/>
              <w:spacing w:before="0" w:beforeAutospacing="0" w:afterAutospacing="0"/>
              <w:ind w:left="0" w:right="0"/>
              <w:rPr>
                <w:rFonts w:hint="default"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14:paraId="2BC2DAA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C8FD7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9AAC76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</w:p>
    <w:p w14:paraId="16CD4DD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год обучения</w:t>
      </w:r>
    </w:p>
    <w:p w14:paraId="761A39C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1. Вводное занятие</w:t>
      </w:r>
    </w:p>
    <w:p w14:paraId="5F3E1A5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Теория:</w:t>
      </w:r>
      <w:r>
        <w:rPr>
          <w:rFonts w:ascii="Times New Roman" w:hAnsi="Times New Roman"/>
          <w:bCs/>
          <w:sz w:val="24"/>
          <w:szCs w:val="24"/>
        </w:rPr>
        <w:t xml:space="preserve"> Легенда о происхождении шахмат.</w:t>
      </w:r>
    </w:p>
    <w:p w14:paraId="5E00798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Контроль.</w:t>
      </w:r>
      <w:r>
        <w:rPr>
          <w:rFonts w:ascii="Times New Roman" w:hAnsi="Times New Roman"/>
          <w:bCs/>
          <w:i w:val="0"/>
          <w:iCs/>
          <w:sz w:val="24"/>
          <w:szCs w:val="24"/>
          <w:lang w:val="ru-RU"/>
        </w:rPr>
        <w:t>Знание</w:t>
      </w:r>
      <w:r>
        <w:rPr>
          <w:rFonts w:hint="default" w:ascii="Times New Roman" w:hAnsi="Times New Roman"/>
          <w:bCs/>
          <w:i w:val="0"/>
          <w:iCs/>
          <w:sz w:val="24"/>
          <w:szCs w:val="24"/>
          <w:lang w:val="ru-RU"/>
        </w:rPr>
        <w:t xml:space="preserve"> названий фигур.Умение расставлять фигуры на доске</w:t>
      </w:r>
    </w:p>
    <w:p w14:paraId="0417708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668788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2. Понятие о доске</w:t>
      </w:r>
    </w:p>
    <w:p w14:paraId="3283A57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Поле, адрес поля, линии (вертикаль, горизонталь, диагональ), расстановка фигур</w:t>
      </w:r>
    </w:p>
    <w:p w14:paraId="357EC18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Самостоятельная работа с доской, контрольная игра, построение линий из клеток</w:t>
      </w:r>
    </w:p>
    <w:p w14:paraId="7D3EE47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 xml:space="preserve">знание понятий поле, адрес поля, линий на доске. Умение расставлять (шашки) на доске. </w:t>
      </w:r>
    </w:p>
    <w:p w14:paraId="3F8DA3D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DC84F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3. </w:t>
      </w:r>
      <w:r>
        <w:rPr>
          <w:rFonts w:ascii="Times New Roman" w:hAnsi="Times New Roman"/>
          <w:b/>
          <w:sz w:val="24"/>
          <w:szCs w:val="24"/>
        </w:rPr>
        <w:t>Знания о фигурах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и шашках</w:t>
      </w:r>
    </w:p>
    <w:p w14:paraId="009493B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>
        <w:rPr>
          <w:rFonts w:ascii="Times New Roman" w:hAnsi="Times New Roman"/>
          <w:iCs/>
          <w:sz w:val="24"/>
          <w:szCs w:val="24"/>
        </w:rPr>
        <w:t>Ходы, взятия, назначение фигур, шашек</w:t>
      </w:r>
    </w:p>
    <w:p w14:paraId="5367D8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Фигуры (</w:t>
      </w: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>ладья, конь, слон, ферзь, король, пешка).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Ц</w:t>
      </w:r>
      <w:r>
        <w:rPr>
          <w:rFonts w:ascii="Times New Roman" w:hAnsi="Times New Roman"/>
          <w:spacing w:val="1"/>
          <w:sz w:val="24"/>
          <w:szCs w:val="24"/>
          <w:highlight w:val="white"/>
        </w:rPr>
        <w:t>енность фигур.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Простая шашка, дамка, превращение шашки в дамку. Рокировка</w:t>
      </w:r>
    </w:p>
    <w:p w14:paraId="34E645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 Практика:</w:t>
      </w:r>
    </w:p>
    <w:p w14:paraId="128A96D6">
      <w:pPr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" w:hAnsi="Times New Roman"/>
          <w:sz w:val="24"/>
          <w:szCs w:val="24"/>
          <w:highlight w:val="white"/>
        </w:rPr>
        <w:t>Кто быстрее побьет все фигуры ,(шашки)соперника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».</w:t>
      </w:r>
    </w:p>
    <w:p w14:paraId="47F7CC6A">
      <w:pPr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Диаграммы «</w:t>
      </w:r>
      <w:r>
        <w:rPr>
          <w:rFonts w:ascii="Times New Roman" w:hAnsi="Times New Roman"/>
          <w:sz w:val="24"/>
          <w:szCs w:val="24"/>
          <w:highlight w:val="white"/>
        </w:rPr>
        <w:t>Напади на фигуру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», «Побей все фигуры соперника», Лабиринты «Как пройти в противоположный угол», «Как пройти в центр», «Шашкой в дамки»</w:t>
      </w:r>
    </w:p>
    <w:p w14:paraId="08CD5BD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Контроль: </w:t>
      </w:r>
      <w:r>
        <w:rPr>
          <w:rFonts w:ascii="Times New Roman" w:hAnsi="Times New Roman"/>
          <w:iCs/>
          <w:color w:val="000000"/>
          <w:sz w:val="24"/>
          <w:szCs w:val="24"/>
          <w:highlight w:val="white"/>
        </w:rPr>
        <w:t xml:space="preserve">знание названий фигур и шашек;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умение владением взятия, ходов, превращения </w:t>
      </w:r>
    </w:p>
    <w:p w14:paraId="17C4F53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14:paraId="65823C0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Тема 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.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Дебют. </w:t>
      </w:r>
    </w:p>
    <w:p w14:paraId="4CD62CE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>Теория: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Принципы быстрейшего развития в шахматах и шашках.</w:t>
      </w:r>
    </w:p>
    <w:p w14:paraId="0B4D522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Ра</w:t>
      </w:r>
      <w:r>
        <w:rPr>
          <w:rFonts w:ascii="Times New Roman" w:hAnsi="Times New Roman"/>
          <w:color w:val="000000"/>
          <w:sz w:val="24"/>
          <w:szCs w:val="24"/>
          <w:highlight w:val="white"/>
          <w:lang w:val="ru-RU"/>
        </w:rPr>
        <w:t>бота</w:t>
      </w:r>
      <w:r>
        <w:rPr>
          <w:rFonts w:hint="default" w:ascii="Times New Roman" w:hAnsi="Times New Roman"/>
          <w:color w:val="000000"/>
          <w:sz w:val="24"/>
          <w:szCs w:val="24"/>
          <w:highlight w:val="white"/>
          <w:lang w:val="ru-RU"/>
        </w:rPr>
        <w:t xml:space="preserve"> с позицией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 </w:t>
      </w:r>
    </w:p>
    <w:p w14:paraId="6BAAF4B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Контроль: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умение играть, соблюдая дебютные принципы</w:t>
      </w:r>
    </w:p>
    <w:p w14:paraId="10C4562B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14:paraId="5B1884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C975D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. Способы борьбы в шашках</w:t>
      </w:r>
    </w:p>
    <w:p w14:paraId="60F21AF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>
        <w:rPr>
          <w:rFonts w:ascii="Times New Roman" w:hAnsi="Times New Roman"/>
          <w:iCs/>
          <w:sz w:val="24"/>
          <w:szCs w:val="24"/>
        </w:rPr>
        <w:t>Простейшие приемы выигрыша: «связка», «вилка», «зажим»</w:t>
      </w:r>
    </w:p>
    <w:p w14:paraId="3AB91A7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работа с </w:t>
      </w:r>
      <w:r>
        <w:rPr>
          <w:rFonts w:ascii="Times New Roman" w:hAnsi="Times New Roman"/>
          <w:sz w:val="24"/>
          <w:szCs w:val="24"/>
          <w:lang w:val="ru-RU"/>
        </w:rPr>
        <w:t>карточками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на выигрыш материала</w:t>
      </w:r>
    </w:p>
    <w:p w14:paraId="70157C5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 xml:space="preserve">умение реализовать приемы в парной работе </w:t>
      </w:r>
    </w:p>
    <w:p w14:paraId="461C97E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10F95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iCs/>
          <w:sz w:val="24"/>
          <w:szCs w:val="24"/>
        </w:rPr>
        <w:t>Шахматные, шашечные окончания</w:t>
      </w:r>
    </w:p>
    <w:p w14:paraId="7B57B3A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Теория: </w:t>
      </w:r>
      <w:r>
        <w:rPr>
          <w:rFonts w:ascii="Times New Roman" w:hAnsi="Times New Roman"/>
          <w:iCs/>
          <w:sz w:val="24"/>
          <w:szCs w:val="24"/>
        </w:rPr>
        <w:t>Шах. Уйти от шаха. Мат. Ничья, пат. Детский мат. Защита. Простейшие способы ловли дамки (4 дамки против одной). Игра до логического завершения партии (шашечной, шахматной)</w:t>
      </w:r>
    </w:p>
    <w:p w14:paraId="2C26B7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работа с карточками «Вариации на тему быстрого мата», «Защита от детского мата»</w:t>
      </w:r>
    </w:p>
    <w:p w14:paraId="239EC3C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>умение доигрывать партию до логического завершения, умение ставить быстрый, «детский мат»</w:t>
      </w:r>
    </w:p>
    <w:p w14:paraId="6E6897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4413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sz w:val="24"/>
          <w:szCs w:val="24"/>
          <w:lang w:val="ru-RU"/>
        </w:rPr>
        <w:t>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hint="default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Решение</w:t>
      </w:r>
      <w:r>
        <w:rPr>
          <w:rFonts w:hint="default" w:ascii="Times New Roman" w:hAnsi="Times New Roman"/>
          <w:b/>
          <w:sz w:val="24"/>
          <w:szCs w:val="24"/>
          <w:lang w:val="ru-RU"/>
        </w:rPr>
        <w:t xml:space="preserve"> задач мат в 1 ход. </w:t>
      </w:r>
    </w:p>
    <w:p w14:paraId="10037AD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работа с  заданиями разных уровней сложности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. </w:t>
      </w:r>
    </w:p>
    <w:p w14:paraId="75FD8E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>умение работать с материалом</w:t>
      </w:r>
    </w:p>
    <w:p w14:paraId="33477B6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73E59D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sz w:val="24"/>
          <w:szCs w:val="24"/>
          <w:lang w:val="ru-RU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Решение тактических заданий</w:t>
      </w:r>
    </w:p>
    <w:p w14:paraId="26317F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индивидуальная работа по определенным темам</w:t>
      </w:r>
    </w:p>
    <w:p w14:paraId="59B60F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iCs/>
          <w:sz w:val="24"/>
          <w:szCs w:val="24"/>
        </w:rPr>
        <w:t xml:space="preserve">умение сформировать  знания по  изученным темам </w:t>
      </w:r>
    </w:p>
    <w:p w14:paraId="62A0108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21BB6F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. Тренировочные партии.</w:t>
      </w:r>
    </w:p>
    <w:p w14:paraId="004FBCE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 xml:space="preserve">Практика: </w:t>
      </w:r>
      <w:r>
        <w:rPr>
          <w:rFonts w:ascii="Times New Roman" w:hAnsi="Times New Roman"/>
          <w:sz w:val="24"/>
          <w:szCs w:val="24"/>
          <w:highlight w:val="white"/>
        </w:rPr>
        <w:t>парные игры, игра с компьютером</w:t>
      </w:r>
    </w:p>
    <w:p w14:paraId="62C293E1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sz w:val="24"/>
          <w:szCs w:val="24"/>
          <w:highlight w:val="white"/>
        </w:rPr>
        <w:t>Контроль:</w:t>
      </w:r>
      <w:r>
        <w:rPr>
          <w:rFonts w:ascii="Times New Roman" w:hAnsi="Times New Roman"/>
          <w:sz w:val="24"/>
          <w:szCs w:val="24"/>
          <w:highlight w:val="white"/>
        </w:rPr>
        <w:t xml:space="preserve"> умение выигрывать партии.</w:t>
      </w:r>
    </w:p>
    <w:p w14:paraId="3B7EC9AE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</w:p>
    <w:p w14:paraId="137170A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10</w:t>
      </w:r>
      <w:r>
        <w:rPr>
          <w:rFonts w:ascii="Times New Roman" w:hAnsi="Times New Roman"/>
          <w:b/>
          <w:bCs/>
          <w:sz w:val="24"/>
          <w:szCs w:val="24"/>
        </w:rPr>
        <w:t>. Турнирная игра</w:t>
      </w:r>
    </w:p>
    <w:p w14:paraId="30B93A5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Турниры внутри группы и участие на разных уровнях</w:t>
      </w:r>
    </w:p>
    <w:p w14:paraId="756536B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>умение играть соблюдая правила шахматных соревнований</w:t>
      </w:r>
    </w:p>
    <w:p w14:paraId="52401C2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95E2C2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 1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Аттестация</w:t>
      </w:r>
    </w:p>
    <w:p w14:paraId="7CA6F80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 xml:space="preserve">решение шахматных тестовых заданий </w:t>
      </w:r>
    </w:p>
    <w:p w14:paraId="1CF1ED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 </w:t>
      </w:r>
      <w:r>
        <w:rPr>
          <w:rFonts w:ascii="Times New Roman" w:hAnsi="Times New Roman"/>
          <w:sz w:val="24"/>
          <w:szCs w:val="24"/>
        </w:rPr>
        <w:t>умение правильно решать тестовые задания</w:t>
      </w:r>
    </w:p>
    <w:p w14:paraId="1B9694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043308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 год обучения</w:t>
      </w:r>
    </w:p>
    <w:p w14:paraId="27A8328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Учебно-тематический план </w:t>
      </w:r>
    </w:p>
    <w:tbl>
      <w:tblPr>
        <w:tblStyle w:val="3"/>
        <w:tblW w:w="96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2"/>
        <w:gridCol w:w="3261"/>
        <w:gridCol w:w="1275"/>
        <w:gridCol w:w="851"/>
        <w:gridCol w:w="15"/>
        <w:gridCol w:w="1106"/>
        <w:gridCol w:w="2563"/>
      </w:tblGrid>
      <w:tr w14:paraId="52AD2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vMerge w:val="restart"/>
            <w:shd w:val="clear" w:color="auto" w:fill="FFFFFF"/>
            <w:noWrap w:val="0"/>
            <w:vAlign w:val="top"/>
          </w:tcPr>
          <w:p w14:paraId="002273E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Merge w:val="restart"/>
            <w:shd w:val="clear" w:color="auto" w:fill="FFFFFF"/>
            <w:noWrap w:val="0"/>
            <w:vAlign w:val="top"/>
          </w:tcPr>
          <w:p w14:paraId="2C4D8D2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 тем</w:t>
            </w:r>
          </w:p>
        </w:tc>
        <w:tc>
          <w:tcPr>
            <w:tcW w:w="3247" w:type="dxa"/>
            <w:gridSpan w:val="4"/>
            <w:shd w:val="clear" w:color="auto" w:fill="FFFFFF"/>
            <w:noWrap w:val="0"/>
            <w:vAlign w:val="top"/>
          </w:tcPr>
          <w:p w14:paraId="73EB667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2563" w:type="dxa"/>
            <w:vMerge w:val="restart"/>
            <w:shd w:val="clear" w:color="auto" w:fill="FFFFFF"/>
            <w:noWrap w:val="0"/>
            <w:vAlign w:val="top"/>
          </w:tcPr>
          <w:p w14:paraId="5554600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контроля</w:t>
            </w:r>
          </w:p>
        </w:tc>
      </w:tr>
      <w:tr w14:paraId="3E848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vMerge w:val="continue"/>
            <w:shd w:val="clear" w:color="auto" w:fill="auto"/>
            <w:noWrap w:val="0"/>
            <w:vAlign w:val="center"/>
          </w:tcPr>
          <w:p w14:paraId="6CCF7A9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continue"/>
            <w:shd w:val="clear" w:color="auto" w:fill="auto"/>
            <w:noWrap w:val="0"/>
            <w:vAlign w:val="center"/>
          </w:tcPr>
          <w:p w14:paraId="5B65F05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418BD4B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shd w:val="clear" w:color="auto" w:fill="FFFFFF"/>
            <w:noWrap w:val="0"/>
            <w:vAlign w:val="top"/>
          </w:tcPr>
          <w:p w14:paraId="4C648A9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21" w:type="dxa"/>
            <w:gridSpan w:val="2"/>
            <w:shd w:val="clear" w:color="auto" w:fill="FFFFFF"/>
            <w:noWrap w:val="0"/>
            <w:vAlign w:val="top"/>
          </w:tcPr>
          <w:p w14:paraId="4013E35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563" w:type="dxa"/>
            <w:vMerge w:val="continue"/>
            <w:tcBorders/>
            <w:noWrap w:val="0"/>
            <w:vAlign w:val="center"/>
          </w:tcPr>
          <w:p w14:paraId="2FA8375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15EB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4DDC70F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FFFFFF"/>
            <w:noWrap w:val="0"/>
            <w:vAlign w:val="center"/>
          </w:tcPr>
          <w:p w14:paraId="698ECAE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Вводное занятие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4D49999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360E166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29649F9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4A48CD7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14:paraId="6B9B8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77733F8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1" w:type="dxa"/>
            <w:shd w:val="clear" w:color="auto" w:fill="FFFFFF"/>
            <w:noWrap w:val="0"/>
            <w:vAlign w:val="center"/>
          </w:tcPr>
          <w:p w14:paraId="6BB417F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доске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6DC1E5A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51D677C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08D2F16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6794B39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Конт.задание</w:t>
            </w:r>
          </w:p>
        </w:tc>
      </w:tr>
      <w:tr w14:paraId="21A2F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724F07D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61" w:type="dxa"/>
            <w:shd w:val="clear" w:color="auto" w:fill="FFFFFF"/>
            <w:noWrap w:val="0"/>
            <w:vAlign w:val="center"/>
          </w:tcPr>
          <w:p w14:paraId="0430085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 о фигурах 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37B01A9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69075DD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2CA70AD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5AC7C1B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Парный контроль</w:t>
            </w:r>
          </w:p>
        </w:tc>
      </w:tr>
      <w:tr w14:paraId="20C72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0A471FE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61" w:type="dxa"/>
            <w:shd w:val="clear" w:color="auto" w:fill="FFFFFF"/>
            <w:noWrap w:val="0"/>
            <w:vAlign w:val="center"/>
          </w:tcPr>
          <w:p w14:paraId="0406AE0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3DF1A6F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61D7E29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42DCC6C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06D1630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Самоанализ, самоконтроль</w:t>
            </w:r>
          </w:p>
        </w:tc>
      </w:tr>
      <w:tr w14:paraId="5A156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1B5473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69EAAAC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борьбы (тактика)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026A5D5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6FF1B46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6C78D98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461A89B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Самоконтроль, контр.задания</w:t>
            </w:r>
          </w:p>
        </w:tc>
      </w:tr>
      <w:tr w14:paraId="65BC0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4D66BE1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509338F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7CD5295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58164E4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757BA6B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0217551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Парный контроль, самоконтроль</w:t>
            </w:r>
          </w:p>
        </w:tc>
      </w:tr>
      <w:tr w14:paraId="5C434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487A11F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458C887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216" w:leftChars="98" w:right="0" w:firstLine="4" w:firstLineChars="0"/>
              <w:contextualSpacing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Мат. Решение задач мат в  в 2 хода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3C13828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77190DC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32B287E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60D8117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</w:tc>
      </w:tr>
      <w:tr w14:paraId="41B5E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31597A4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51B18CE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216" w:leftChars="98" w:right="0" w:firstLine="4" w:firstLineChars="0"/>
              <w:contextualSpacing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Решение тактических  комбинация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27C9799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255BCA1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22A6E07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3461679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задания, парный контроль</w:t>
            </w:r>
          </w:p>
        </w:tc>
      </w:tr>
      <w:tr w14:paraId="0841A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2715E7D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26D918D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партии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785E400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1E165F2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23ED1B0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54B86C3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Парный контроль</w:t>
            </w:r>
          </w:p>
        </w:tc>
      </w:tr>
      <w:tr w14:paraId="17D58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1F0BACA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78F91F0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Турнирная игра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12F29AC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50B901E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5EA2289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60FE29C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парный контроль</w:t>
            </w:r>
          </w:p>
        </w:tc>
      </w:tr>
      <w:tr w14:paraId="2FFC1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6458D72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7B4C8BD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-15" w:right="0" w:firstLine="2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2B16F72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gridSpan w:val="2"/>
            <w:shd w:val="clear" w:color="auto" w:fill="FFFFFF"/>
            <w:noWrap w:val="0"/>
            <w:vAlign w:val="top"/>
          </w:tcPr>
          <w:p w14:paraId="794CEAD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FFFFFF"/>
            <w:noWrap w:val="0"/>
            <w:vAlign w:val="top"/>
          </w:tcPr>
          <w:p w14:paraId="311C8EE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2C05596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Тест-задание</w:t>
            </w:r>
          </w:p>
        </w:tc>
      </w:tr>
      <w:tr w14:paraId="2B047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noWrap w:val="0"/>
            <w:vAlign w:val="top"/>
          </w:tcPr>
          <w:p w14:paraId="16FFCC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/>
            <w:noWrap w:val="0"/>
            <w:vAlign w:val="top"/>
          </w:tcPr>
          <w:p w14:paraId="36334C0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47C3280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1" w:type="dxa"/>
            <w:shd w:val="clear" w:color="auto" w:fill="FFFFFF"/>
            <w:noWrap w:val="0"/>
            <w:vAlign w:val="top"/>
          </w:tcPr>
          <w:p w14:paraId="5879FF6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1" w:type="dxa"/>
            <w:gridSpan w:val="2"/>
            <w:shd w:val="clear" w:color="auto" w:fill="FFFFFF"/>
            <w:noWrap w:val="0"/>
            <w:vAlign w:val="top"/>
          </w:tcPr>
          <w:p w14:paraId="7EA14E6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563" w:type="dxa"/>
            <w:shd w:val="clear" w:color="auto" w:fill="FFFFFF"/>
            <w:noWrap w:val="0"/>
            <w:vAlign w:val="top"/>
          </w:tcPr>
          <w:p w14:paraId="2534F41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8D407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5C073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</w:p>
    <w:p w14:paraId="6753C34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 год обучения</w:t>
      </w:r>
    </w:p>
    <w:p w14:paraId="28E9D90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 1.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Вводное занятие</w:t>
      </w:r>
    </w:p>
    <w:p w14:paraId="06CEB5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Теория: </w:t>
      </w:r>
      <w:r>
        <w:rPr>
          <w:rFonts w:ascii="Times New Roman" w:hAnsi="Times New Roman"/>
          <w:iCs/>
          <w:color w:val="000000"/>
          <w:spacing w:val="-6"/>
          <w:sz w:val="24"/>
          <w:szCs w:val="24"/>
          <w:highlight w:val="white"/>
        </w:rPr>
        <w:t>История развития шашек.</w:t>
      </w:r>
    </w:p>
    <w:p w14:paraId="5F21ED2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>Контроль:</w:t>
      </w:r>
      <w:r>
        <w:rPr>
          <w:rFonts w:ascii="Times New Roman" w:hAnsi="Times New Roman"/>
          <w:iCs/>
          <w:color w:val="000000"/>
          <w:spacing w:val="-6"/>
          <w:sz w:val="24"/>
          <w:szCs w:val="24"/>
          <w:highlight w:val="white"/>
        </w:rPr>
        <w:t xml:space="preserve"> знания истории развития шашек.</w:t>
      </w:r>
    </w:p>
    <w:p w14:paraId="350DC7D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BC4D2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lang w:val="ru-RU"/>
        </w:rPr>
        <w:t>2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Понятия о доске </w:t>
      </w:r>
    </w:p>
    <w:p w14:paraId="4D05AB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Теория: </w:t>
      </w:r>
      <w:r>
        <w:rPr>
          <w:rFonts w:ascii="Times New Roman" w:hAnsi="Times New Roman"/>
          <w:iCs/>
          <w:color w:val="000000"/>
          <w:spacing w:val="-6"/>
          <w:sz w:val="24"/>
          <w:szCs w:val="24"/>
          <w:highlight w:val="white"/>
        </w:rPr>
        <w:t>Нотация</w:t>
      </w: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. </w:t>
      </w:r>
      <w:r>
        <w:rPr>
          <w:rFonts w:ascii="Times New Roman" w:hAnsi="Times New Roman"/>
          <w:color w:val="000000"/>
          <w:spacing w:val="-6"/>
          <w:sz w:val="24"/>
          <w:szCs w:val="24"/>
          <w:highlight w:val="white"/>
        </w:rPr>
        <w:t>Запись ходов (короткая, длинная). Условные обозначения.</w:t>
      </w:r>
    </w:p>
    <w:p w14:paraId="3F3F781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pacing w:val="-6"/>
          <w:sz w:val="24"/>
          <w:szCs w:val="24"/>
          <w:highlight w:val="white"/>
        </w:rPr>
        <w:t xml:space="preserve">Практика: </w:t>
      </w:r>
      <w:r>
        <w:rPr>
          <w:rFonts w:ascii="Times New Roman" w:hAnsi="Times New Roman"/>
          <w:color w:val="000000"/>
          <w:spacing w:val="-6"/>
          <w:sz w:val="24"/>
          <w:szCs w:val="24"/>
          <w:highlight w:val="white"/>
        </w:rPr>
        <w:t>чтение быстрых партий, запись 10 ходов, игра с записью.</w:t>
      </w:r>
    </w:p>
    <w:p w14:paraId="5ED8A6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Контроль: </w:t>
      </w:r>
      <w:r>
        <w:rPr>
          <w:rFonts w:ascii="Times New Roman" w:hAnsi="Times New Roman"/>
          <w:iCs/>
          <w:color w:val="000000"/>
          <w:sz w:val="24"/>
          <w:szCs w:val="24"/>
          <w:highlight w:val="white"/>
        </w:rPr>
        <w:t>умение работать с нотацией (чтение, запись ходов)</w:t>
      </w:r>
    </w:p>
    <w:p w14:paraId="5BCBA6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pacing w:val="-6"/>
          <w:sz w:val="24"/>
          <w:szCs w:val="24"/>
          <w:highlight w:val="white"/>
        </w:rPr>
      </w:pPr>
    </w:p>
    <w:p w14:paraId="1731E2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pacing w:val="-6"/>
          <w:sz w:val="24"/>
          <w:szCs w:val="24"/>
          <w:highlight w:val="white"/>
        </w:rPr>
        <w:t xml:space="preserve">Тема </w:t>
      </w:r>
      <w:r>
        <w:rPr>
          <w:rFonts w:hint="default" w:ascii="Times New Roman" w:hAnsi="Times New Roman"/>
          <w:b/>
          <w:color w:val="000000"/>
          <w:spacing w:val="-6"/>
          <w:sz w:val="24"/>
          <w:szCs w:val="24"/>
          <w:highlight w:val="white"/>
          <w:lang w:val="ru-RU"/>
        </w:rPr>
        <w:t>3</w:t>
      </w:r>
      <w:r>
        <w:rPr>
          <w:rFonts w:ascii="Times New Roman" w:hAnsi="Times New Roman"/>
          <w:b/>
          <w:color w:val="000000"/>
          <w:spacing w:val="-6"/>
          <w:sz w:val="24"/>
          <w:szCs w:val="24"/>
          <w:highlight w:val="white"/>
        </w:rPr>
        <w:t>. Знание о фигурах</w:t>
      </w:r>
    </w:p>
    <w:p w14:paraId="530B26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 Теория: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Шахматные фигуры (</w:t>
      </w: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>ладья, конь, слон, ферзь, король, пешка)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: целевые преимущества фигур. </w:t>
      </w:r>
      <w:r>
        <w:rPr>
          <w:rFonts w:ascii="Times New Roman" w:hAnsi="Times New Roman"/>
          <w:spacing w:val="1"/>
          <w:sz w:val="24"/>
          <w:szCs w:val="24"/>
          <w:highlight w:val="white"/>
        </w:rPr>
        <w:t>Выгодные взятия и невыгодные взятия.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Сложное правило: взятие на проходе</w:t>
      </w:r>
      <w:r>
        <w:rPr>
          <w:rFonts w:ascii="Times New Roman" w:hAnsi="Times New Roman"/>
          <w:color w:val="000000"/>
          <w:spacing w:val="4"/>
          <w:sz w:val="24"/>
          <w:szCs w:val="24"/>
          <w:highlight w:val="white"/>
        </w:rPr>
        <w:t>, прохождение пешки (правило квадрата).</w:t>
      </w:r>
    </w:p>
    <w:p w14:paraId="43F8089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 Практика: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" w:hAnsi="Times New Roman"/>
          <w:sz w:val="24"/>
          <w:szCs w:val="24"/>
          <w:highlight w:val="white"/>
        </w:rPr>
        <w:t>Проведение пешки, пешечный прорыв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», «</w:t>
      </w:r>
      <w:r>
        <w:rPr>
          <w:rFonts w:ascii="Times New Roman" w:hAnsi="Times New Roman"/>
          <w:sz w:val="24"/>
          <w:szCs w:val="24"/>
          <w:highlight w:val="white"/>
        </w:rPr>
        <w:t>Король в оппозиции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», «</w:t>
      </w:r>
      <w:r>
        <w:rPr>
          <w:rFonts w:ascii="Times New Roman" w:hAnsi="Times New Roman"/>
          <w:sz w:val="24"/>
          <w:szCs w:val="24"/>
          <w:highlight w:val="white"/>
        </w:rPr>
        <w:t>Ладья на открытых линиях, сдваивание ладей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», «</w:t>
      </w:r>
      <w:r>
        <w:rPr>
          <w:rFonts w:ascii="Times New Roman" w:hAnsi="Times New Roman"/>
          <w:sz w:val="24"/>
          <w:szCs w:val="24"/>
          <w:highlight w:val="white"/>
        </w:rPr>
        <w:t>Слоновые диагонали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»,  «</w:t>
      </w:r>
      <w:r>
        <w:rPr>
          <w:rFonts w:ascii="Times New Roman" w:hAnsi="Times New Roman"/>
          <w:sz w:val="24"/>
          <w:szCs w:val="24"/>
          <w:highlight w:val="white"/>
        </w:rPr>
        <w:t>Удар коня в центре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», «</w:t>
      </w:r>
      <w:r>
        <w:rPr>
          <w:rFonts w:ascii="Times New Roman" w:hAnsi="Times New Roman"/>
          <w:sz w:val="24"/>
          <w:szCs w:val="24"/>
          <w:highlight w:val="white"/>
        </w:rPr>
        <w:t>Ферзь в атаке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».</w:t>
      </w:r>
    </w:p>
    <w:p w14:paraId="0CFD464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Контроль: </w:t>
      </w:r>
      <w:r>
        <w:rPr>
          <w:rFonts w:ascii="Times New Roman" w:hAnsi="Times New Roman"/>
          <w:iCs/>
          <w:color w:val="000000"/>
          <w:sz w:val="24"/>
          <w:szCs w:val="24"/>
          <w:highlight w:val="white"/>
        </w:rPr>
        <w:t>умение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реализовать фигурное преимущество</w:t>
      </w:r>
    </w:p>
    <w:p w14:paraId="6FACBF5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14:paraId="1248629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Тема 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highlight w:val="white"/>
          <w:lang w:val="ru-RU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.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Дебют. </w:t>
      </w:r>
    </w:p>
    <w:p w14:paraId="5680721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sz w:val="24"/>
          <w:szCs w:val="24"/>
          <w:highlight w:val="white"/>
          <w:lang w:val="ru-RU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>Теория: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  <w:lang w:val="ru-RU"/>
        </w:rPr>
        <w:t>Дебютные</w:t>
      </w:r>
      <w:r>
        <w:rPr>
          <w:rFonts w:hint="default" w:ascii="Times New Roman" w:hAnsi="Times New Roman"/>
          <w:color w:val="000000"/>
          <w:sz w:val="24"/>
          <w:szCs w:val="24"/>
          <w:highlight w:val="white"/>
          <w:lang w:val="ru-RU"/>
        </w:rPr>
        <w:t xml:space="preserve"> принципы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.</w:t>
      </w:r>
      <w:r>
        <w:rPr>
          <w:rFonts w:hint="default" w:ascii="Times New Roman" w:hAnsi="Times New Roman"/>
          <w:color w:val="000000"/>
          <w:sz w:val="24"/>
          <w:szCs w:val="24"/>
          <w:highlight w:val="white"/>
          <w:lang w:val="ru-RU"/>
        </w:rPr>
        <w:t xml:space="preserve"> Начало партий</w:t>
      </w:r>
    </w:p>
    <w:p w14:paraId="36BDFF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Разбор коротких  партий.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 </w:t>
      </w:r>
    </w:p>
    <w:p w14:paraId="1030D11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Контроль: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умение играть, соблюдая дебютные принципы</w:t>
      </w:r>
    </w:p>
    <w:p w14:paraId="64B47F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14:paraId="12EE0CB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Тема 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highlight w:val="white"/>
          <w:lang w:val="ru-RU"/>
        </w:rPr>
        <w:t>5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Способы борьбы</w:t>
      </w:r>
    </w:p>
    <w:p w14:paraId="0C89754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>Теория:</w:t>
      </w:r>
      <w:r>
        <w:rPr>
          <w:rFonts w:ascii="Times New Roman" w:hAnsi="Times New Roman"/>
          <w:sz w:val="24"/>
          <w:szCs w:val="24"/>
          <w:highlight w:val="white"/>
        </w:rPr>
        <w:t xml:space="preserve"> тактические приемы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(связка, «вилка», «копье», двойной шах, вскрытый шах) и простые комбинационные приемы в шашках («рогатка», «мостик», «удар по затылку», «любки») </w:t>
      </w:r>
    </w:p>
    <w:p w14:paraId="2828585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Решение дидактических карточек с ловушками «Двойной шах, вскрытый шах  с выигрышем фигуры», «Копье», связка, двойной удар, комбинации в 2 хода на выигрыш фигуры.</w:t>
      </w:r>
    </w:p>
    <w:p w14:paraId="638BA04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Практическая работа в 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>приложение «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  <w:lang w:val="en-US"/>
        </w:rPr>
        <w:t>lichess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>»</w:t>
      </w:r>
    </w:p>
    <w:p w14:paraId="0B32CF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>Контроль: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умение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реализовать тактику в задачах и практической работе</w:t>
      </w:r>
    </w:p>
    <w:p w14:paraId="4F443D7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14:paraId="51225FE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Тема 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highlight w:val="white"/>
          <w:lang w:val="ru-RU"/>
        </w:rPr>
        <w:t>6</w:t>
      </w:r>
      <w:r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. </w:t>
      </w:r>
      <w:r>
        <w:rPr>
          <w:rFonts w:ascii="Times New Roman" w:hAnsi="Times New Roman"/>
          <w:b/>
          <w:iCs/>
          <w:sz w:val="24"/>
          <w:szCs w:val="24"/>
        </w:rPr>
        <w:t>Шахматные, шашечные окончания</w:t>
      </w: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 </w:t>
      </w:r>
    </w:p>
    <w:p w14:paraId="07210D9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Теория: </w:t>
      </w:r>
      <w:r>
        <w:rPr>
          <w:rFonts w:ascii="Times New Roman" w:hAnsi="Times New Roman"/>
          <w:sz w:val="24"/>
          <w:szCs w:val="24"/>
          <w:highlight w:val="white"/>
        </w:rPr>
        <w:t>Мат двумя ладьями.</w:t>
      </w: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Мат ферзем одинокому королю.</w:t>
      </w:r>
      <w:r>
        <w:rPr>
          <w:rFonts w:ascii="Times New Roman" w:hAnsi="Times New Roman"/>
          <w:i/>
          <w:iCs/>
          <w:color w:val="000000"/>
          <w:spacing w:val="-6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Мат ладьей одинокому королю. Построение треугольника Петрова.</w:t>
      </w:r>
    </w:p>
    <w:p w14:paraId="741DE8D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color w:val="000000"/>
          <w:spacing w:val="-6"/>
          <w:sz w:val="24"/>
          <w:szCs w:val="24"/>
          <w:highlight w:val="white"/>
        </w:rPr>
      </w:pPr>
      <w:r>
        <w:rPr>
          <w:rFonts w:ascii="Times New Roman" w:hAnsi="Times New Roman"/>
          <w:i/>
          <w:color w:val="000000"/>
          <w:sz w:val="24"/>
          <w:szCs w:val="24"/>
          <w:highlight w:val="white"/>
        </w:rPr>
        <w:t>Практика:</w:t>
      </w:r>
    </w:p>
    <w:p w14:paraId="0C5DE10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 xml:space="preserve">Контроль: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умение ставить мат двумя ладьями, мат ферзем и королем, королем и ладьей,  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>работа с приложение «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  <w:lang w:val="en-US"/>
        </w:rPr>
        <w:t>lichess</w:t>
      </w:r>
      <w:r>
        <w:rPr>
          <w:rFonts w:ascii="Times New Roman" w:hAnsi="Times New Roman"/>
          <w:i/>
          <w:iCs/>
          <w:color w:val="000000"/>
          <w:sz w:val="24"/>
          <w:szCs w:val="24"/>
          <w:highlight w:val="white"/>
        </w:rPr>
        <w:t>».</w:t>
      </w:r>
    </w:p>
    <w:p w14:paraId="5CF7A31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03FEA4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sz w:val="24"/>
          <w:szCs w:val="24"/>
          <w:lang w:val="ru-RU"/>
        </w:rPr>
        <w:t>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hint="default"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Решение</w:t>
      </w:r>
      <w:r>
        <w:rPr>
          <w:rFonts w:hint="default" w:ascii="Times New Roman" w:hAnsi="Times New Roman"/>
          <w:b/>
          <w:sz w:val="24"/>
          <w:szCs w:val="24"/>
          <w:lang w:val="ru-RU"/>
        </w:rPr>
        <w:t xml:space="preserve"> задач мат в 1 ход. </w:t>
      </w:r>
    </w:p>
    <w:p w14:paraId="5F0794E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работа с  заданиями разных уровней сложности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. </w:t>
      </w:r>
    </w:p>
    <w:p w14:paraId="18142B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>умение работать с материалом</w:t>
      </w:r>
    </w:p>
    <w:p w14:paraId="009C60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7F3EFC1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sz w:val="24"/>
          <w:szCs w:val="24"/>
          <w:lang w:val="ru-RU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 xml:space="preserve">Решение тактических комбинация </w:t>
      </w:r>
    </w:p>
    <w:p w14:paraId="7F1C697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индивидуальная работа </w:t>
      </w:r>
      <w:r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комбинациями</w:t>
      </w:r>
    </w:p>
    <w:p w14:paraId="317441F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iCs/>
          <w:sz w:val="24"/>
          <w:szCs w:val="24"/>
        </w:rPr>
        <w:t>умение сформировать  знания по  изученным темам</w:t>
      </w:r>
      <w:r>
        <w:rPr>
          <w:rFonts w:hint="default" w:ascii="Times New Roman" w:hAnsi="Times New Roman"/>
          <w:iCs/>
          <w:sz w:val="24"/>
          <w:szCs w:val="24"/>
          <w:lang w:val="ru-RU"/>
        </w:rPr>
        <w:t>: «Двойной удар, двойной шах, связка, копье, открытое нападение»</w:t>
      </w:r>
    </w:p>
    <w:p w14:paraId="25585DC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47E01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. Тренировочные партии.</w:t>
      </w:r>
    </w:p>
    <w:p w14:paraId="7C6775E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iCs/>
          <w:sz w:val="24"/>
          <w:szCs w:val="24"/>
          <w:highlight w:val="white"/>
        </w:rPr>
        <w:t xml:space="preserve">Практика: </w:t>
      </w:r>
      <w:r>
        <w:rPr>
          <w:rFonts w:ascii="Times New Roman" w:hAnsi="Times New Roman"/>
          <w:sz w:val="24"/>
          <w:szCs w:val="24"/>
          <w:highlight w:val="white"/>
        </w:rPr>
        <w:t>парные игры, игра с компьютером</w:t>
      </w:r>
    </w:p>
    <w:p w14:paraId="7E84AA3A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i/>
          <w:sz w:val="24"/>
          <w:szCs w:val="24"/>
          <w:highlight w:val="white"/>
        </w:rPr>
        <w:t>Контроль:</w:t>
      </w:r>
      <w:r>
        <w:rPr>
          <w:rFonts w:ascii="Times New Roman" w:hAnsi="Times New Roman"/>
          <w:sz w:val="24"/>
          <w:szCs w:val="24"/>
          <w:highlight w:val="white"/>
        </w:rPr>
        <w:t xml:space="preserve"> умение выигрывать партии.</w:t>
      </w:r>
    </w:p>
    <w:p w14:paraId="56132E34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</w:p>
    <w:p w14:paraId="4052478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 </w:t>
      </w:r>
      <w:r>
        <w:rPr>
          <w:rFonts w:hint="default" w:ascii="Times New Roman" w:hAnsi="Times New Roman"/>
          <w:b/>
          <w:bCs/>
          <w:sz w:val="24"/>
          <w:szCs w:val="24"/>
          <w:lang w:val="ru-RU"/>
        </w:rPr>
        <w:t>10</w:t>
      </w:r>
      <w:r>
        <w:rPr>
          <w:rFonts w:ascii="Times New Roman" w:hAnsi="Times New Roman"/>
          <w:b/>
          <w:bCs/>
          <w:sz w:val="24"/>
          <w:szCs w:val="24"/>
        </w:rPr>
        <w:t>. Турнирная игра</w:t>
      </w:r>
    </w:p>
    <w:p w14:paraId="3FF8006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Турниры внутри группы и участие на разных уровнях</w:t>
      </w:r>
    </w:p>
    <w:p w14:paraId="5004C0A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</w:t>
      </w:r>
      <w:r>
        <w:rPr>
          <w:rFonts w:ascii="Times New Roman" w:hAnsi="Times New Roman"/>
          <w:sz w:val="24"/>
          <w:szCs w:val="24"/>
        </w:rPr>
        <w:t>умение играть соблюдая правила шахматных соревнований</w:t>
      </w:r>
    </w:p>
    <w:p w14:paraId="7435319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99546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 1</w:t>
      </w:r>
      <w:r>
        <w:rPr>
          <w:rFonts w:hint="default"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Аттестация</w:t>
      </w:r>
    </w:p>
    <w:p w14:paraId="0E2320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 xml:space="preserve">решение шахматных тестовых заданий </w:t>
      </w:r>
    </w:p>
    <w:p w14:paraId="3236F99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Контроль:  </w:t>
      </w:r>
      <w:r>
        <w:rPr>
          <w:rFonts w:ascii="Times New Roman" w:hAnsi="Times New Roman"/>
          <w:sz w:val="24"/>
          <w:szCs w:val="24"/>
        </w:rPr>
        <w:t>умение правильно решать тестовые задания</w:t>
      </w:r>
    </w:p>
    <w:p w14:paraId="23A026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C1831D7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Воспитывающая деятельность</w:t>
      </w:r>
    </w:p>
    <w:p w14:paraId="2F98678E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Приоритетной задачей в сфере воспитания учащихся является развитие высоконравственной личности, разделяющей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2B2F47F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 Общая цель воспитания - личностное развитие учащихся, проявляющееся:</w:t>
      </w:r>
    </w:p>
    <w:p w14:paraId="015A64D6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1) в усвоении ими знаний основных норм, которые общество выработало на основе общественных ценностей;</w:t>
      </w:r>
    </w:p>
    <w:p w14:paraId="7E039C2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2)   в развитии их позитивных отношений к этим общественным ценностям;  </w:t>
      </w:r>
    </w:p>
    <w:p w14:paraId="27C52B8C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3) в приобретении ими соответствующего этим ценностям опыта поведения, опыта применения сформированных знаний и отношений на практике.  </w:t>
      </w:r>
    </w:p>
    <w:p w14:paraId="2C3CD422">
      <w:pPr>
        <w:pStyle w:val="1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Воспитательная работа в рамках программы «Шахматы и шашки» реализуется в соответствии с календарным планом воспитательной работы, который разрабатывается на основе Рабочей программы воспитания МБОУДО «ДД(Ю)Т» г. Пензы и включает следующие направления:</w:t>
      </w:r>
    </w:p>
    <w:p w14:paraId="5EB10FEE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гражданско-патриотическое и правовое воспитание;</w:t>
      </w:r>
    </w:p>
    <w:p w14:paraId="579C8734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духовно-нравственное, эстетическое воспитание;</w:t>
      </w:r>
    </w:p>
    <w:p w14:paraId="087358A2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физическое воспитание и формирование культуры здоровья;</w:t>
      </w:r>
    </w:p>
    <w:p w14:paraId="2B10B7FD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экологическое воспитание;</w:t>
      </w:r>
    </w:p>
    <w:p w14:paraId="2D0D6A35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популяризация научных знаний и профессиональное самоопределение;</w:t>
      </w:r>
    </w:p>
    <w:p w14:paraId="22DE7E71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культура семейных ценностей.</w:t>
      </w:r>
    </w:p>
    <w:p w14:paraId="0683097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Направления воспитательной работы соотносятся с направленностью и содержанием образовательной программы «Шахматы и шашки».</w:t>
      </w:r>
    </w:p>
    <w:p w14:paraId="324453D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7EF44B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 воспитания по образовательной программе «Шахматы и шашки»</w:t>
      </w:r>
    </w:p>
    <w:p w14:paraId="5AF86053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Подпрограмма «Сохраняем. Любим. Бережём»</w:t>
      </w:r>
    </w:p>
    <w:p w14:paraId="29864CC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-создание благоприятных условий для воспитания психически и физически здоровой, нравственной личности, обладающей логическим мышлением, умеющей осуществлять ценностный выбор, способной к самосовершенствованию и спортивному росту.</w:t>
      </w:r>
    </w:p>
    <w:p w14:paraId="67A5534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14:paraId="71BA8AB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- воспитывать чувство личной ответственности, выдержки, дисциплины, терпения, хладнокровия, находчивости, сосредоточенности, благородства;</w:t>
      </w:r>
    </w:p>
    <w:p w14:paraId="6CCD777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воспитывать нравственные качества по отношению к окружающим (доброжелательность, чувство товарищества, толерантность);</w:t>
      </w:r>
    </w:p>
    <w:p w14:paraId="4B2FFB8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интеллектуальные процессы, творческое мышление.</w:t>
      </w:r>
    </w:p>
    <w:p w14:paraId="51972F8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деятельности:</w:t>
      </w:r>
      <w:r>
        <w:rPr>
          <w:rFonts w:ascii="Times New Roman" w:hAnsi="Times New Roman"/>
          <w:sz w:val="24"/>
          <w:szCs w:val="24"/>
        </w:rPr>
        <w:t xml:space="preserve"> познавательная, игровая, спортивно-оздоровительная деятельность в форме турниров, праздники, игры, беседы, соревнования, совместных посиделки.</w:t>
      </w:r>
    </w:p>
    <w:p w14:paraId="73C67BA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Планируемые результаты: </w:t>
      </w:r>
    </w:p>
    <w:p w14:paraId="159E10C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изучении истории и современности игры в шахматы, желание самосовершенствоваться, популяризировать игру среди сверстников, с интересом принимать участие в соревнованиях и профессионально самоопределиться</w:t>
      </w:r>
    </w:p>
    <w:p w14:paraId="25CA4030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приобщение обучающихся к российским традиционным духовным ценностям, правилам и нормам поведения в обществе;</w:t>
      </w:r>
    </w:p>
    <w:p w14:paraId="6533334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активное участие коллектива и его отдельных представителей в социально-значимой деятельности.</w:t>
      </w:r>
    </w:p>
    <w:p w14:paraId="22CB023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2C1B25C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Календарный план воспитательной работы по образовательной программе «Шахматы и шашки» представлен в Приложении № 1.</w:t>
      </w:r>
    </w:p>
    <w:p w14:paraId="11BB7AAA">
      <w:pPr>
        <w:spacing w:after="0" w:line="240" w:lineRule="auto"/>
        <w:contextualSpacing/>
        <w:rPr>
          <w:rFonts w:ascii="Times New Roman" w:hAnsi="Times New Roman"/>
          <w:color w:val="2C2D2E"/>
          <w:sz w:val="24"/>
          <w:szCs w:val="24"/>
        </w:rPr>
      </w:pPr>
    </w:p>
    <w:p w14:paraId="645745D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КОМПЛЕКС ОРГАНИЗАЦИОННО-ПЕДАГОГИЧЕСКИХ УСЛОВИЙ</w:t>
      </w:r>
    </w:p>
    <w:p w14:paraId="74B1A85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Календарный учебный график</w:t>
      </w:r>
    </w:p>
    <w:tbl>
      <w:tblPr>
        <w:tblStyle w:val="3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980"/>
        <w:gridCol w:w="1830"/>
        <w:gridCol w:w="1980"/>
        <w:gridCol w:w="2790"/>
      </w:tblGrid>
      <w:tr w14:paraId="1A540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75" w:type="dxa"/>
            <w:shd w:val="clear" w:color="auto" w:fill="FFFFFF"/>
            <w:noWrap w:val="0"/>
            <w:vAlign w:val="top"/>
          </w:tcPr>
          <w:p w14:paraId="0C6E238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80" w:type="dxa"/>
            <w:shd w:val="clear" w:color="auto" w:fill="FFFFFF"/>
            <w:noWrap w:val="0"/>
            <w:vAlign w:val="top"/>
          </w:tcPr>
          <w:p w14:paraId="01363C2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учебных часов  по  годам обучения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7B63B3E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980" w:type="dxa"/>
            <w:shd w:val="clear" w:color="auto" w:fill="FFFFFF"/>
            <w:noWrap w:val="0"/>
            <w:vAlign w:val="top"/>
          </w:tcPr>
          <w:p w14:paraId="2343A73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2790" w:type="dxa"/>
            <w:shd w:val="clear" w:color="auto" w:fill="FFFFFF"/>
            <w:noWrap w:val="0"/>
            <w:vAlign w:val="top"/>
          </w:tcPr>
          <w:p w14:paraId="6A841CA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</w:tr>
      <w:tr w14:paraId="19963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75" w:type="dxa"/>
            <w:shd w:val="clear" w:color="auto" w:fill="FFFFFF"/>
            <w:noWrap w:val="0"/>
            <w:vAlign w:val="top"/>
          </w:tcPr>
          <w:p w14:paraId="2A539AC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shd w:val="clear" w:color="auto" w:fill="FFFFFF"/>
            <w:noWrap w:val="0"/>
            <w:vAlign w:val="top"/>
          </w:tcPr>
          <w:p w14:paraId="086CD1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2C6C3A1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0" w:type="dxa"/>
            <w:shd w:val="clear" w:color="auto" w:fill="FFFFFF"/>
            <w:noWrap w:val="0"/>
            <w:vAlign w:val="top"/>
          </w:tcPr>
          <w:p w14:paraId="4FDB7D1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790" w:type="dxa"/>
            <w:shd w:val="clear" w:color="auto" w:fill="FFFFFF"/>
            <w:noWrap w:val="0"/>
            <w:vAlign w:val="top"/>
          </w:tcPr>
          <w:p w14:paraId="77DC38D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занятие по 2 часа</w:t>
            </w:r>
          </w:p>
        </w:tc>
      </w:tr>
      <w:tr w14:paraId="0ABFE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75" w:type="dxa"/>
            <w:shd w:val="clear" w:color="auto" w:fill="FFFFFF"/>
            <w:noWrap w:val="0"/>
            <w:vAlign w:val="top"/>
          </w:tcPr>
          <w:p w14:paraId="56EB9C1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shd w:val="clear" w:color="auto" w:fill="FFFFFF"/>
            <w:noWrap w:val="0"/>
            <w:vAlign w:val="top"/>
          </w:tcPr>
          <w:p w14:paraId="439E3B4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0E25252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80" w:type="dxa"/>
            <w:shd w:val="clear" w:color="auto" w:fill="FFFFFF"/>
            <w:noWrap w:val="0"/>
            <w:vAlign w:val="top"/>
          </w:tcPr>
          <w:p w14:paraId="70B102E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790" w:type="dxa"/>
            <w:shd w:val="clear" w:color="auto" w:fill="FFFFFF"/>
            <w:noWrap w:val="0"/>
            <w:vAlign w:val="top"/>
          </w:tcPr>
          <w:p w14:paraId="358B3D5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занятие по 2 часа</w:t>
            </w:r>
          </w:p>
        </w:tc>
      </w:tr>
    </w:tbl>
    <w:p w14:paraId="1F5773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C93D750">
      <w:pPr>
        <w:spacing w:after="0" w:line="240" w:lineRule="auto"/>
        <w:contextualSpacing/>
        <w:jc w:val="center"/>
        <w:rPr>
          <w:rFonts w:ascii="Times New Roman" w:hAnsi="Times New Roman" w:eastAsia="sans-serif"/>
          <w:b/>
          <w:bCs/>
          <w:color w:val="2C2D2E"/>
          <w:sz w:val="24"/>
          <w:szCs w:val="24"/>
          <w:lang w:eastAsia="zh-CN"/>
        </w:rPr>
      </w:pPr>
      <w:r>
        <w:rPr>
          <w:rFonts w:ascii="Times New Roman" w:hAnsi="Times New Roman" w:eastAsia="sans-serif"/>
          <w:b/>
          <w:bCs/>
          <w:color w:val="2C2D2E"/>
          <w:sz w:val="24"/>
          <w:szCs w:val="24"/>
          <w:lang w:eastAsia="zh-CN"/>
        </w:rPr>
        <w:t>Формы аттестации и система оценки результативности обучения по программе</w:t>
      </w:r>
    </w:p>
    <w:p w14:paraId="01DDBC4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eastAsia="sans-serif"/>
          <w:color w:val="2C2D2E"/>
          <w:sz w:val="24"/>
          <w:szCs w:val="24"/>
          <w:lang w:eastAsia="zh-CN"/>
        </w:rPr>
      </w:pPr>
      <w:r>
        <w:rPr>
          <w:rFonts w:ascii="Times New Roman" w:hAnsi="Times New Roman" w:eastAsia="SimSun"/>
          <w:b/>
          <w:bCs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imSun"/>
          <w:b/>
          <w:bCs/>
          <w:color w:val="2C2D2E"/>
          <w:sz w:val="24"/>
          <w:szCs w:val="24"/>
          <w:lang w:eastAsia="zh-CN"/>
        </w:rPr>
        <w:tab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Формы аттестации: наблюдение, опрос, тестирование, контрольное задание, выставка,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итоговое занятие ......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tab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Для оценивания результативности обучения по программе используются следующие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показатели: теоретическая подготовка учащихся, практическая подготовка, общеучебные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умения и навыки (метапредметные результаты), личностное развитие учащихся в процессе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освоения дополнительной образовательной программы.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tab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Применяется 10- бальная шкала (низкий уровень: 1 – 3 балла, средний уровень: 4 – 7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баллов, высокий уровень: 8 – 10 баллов).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tab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Оценивание результативности обучения проводится: входящая (предварительная)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аттестация 1–2 недели учебного года, промежуточная аттестация на 15–16 недели и на 34–35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недели учебного года. По итогам реализации программы (на последнем году обучения)</w:t>
      </w: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 w:eastAsia="sans-serif"/>
          <w:color w:val="2C2D2E"/>
          <w:sz w:val="24"/>
          <w:szCs w:val="24"/>
          <w:lang w:eastAsia="zh-CN"/>
        </w:rPr>
        <w:t>проводится аттестация по завершению программы.\</w:t>
      </w:r>
    </w:p>
    <w:p w14:paraId="1C65D1B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SimSun"/>
          <w:color w:val="2C2D2E"/>
          <w:sz w:val="24"/>
          <w:szCs w:val="24"/>
          <w:lang w:eastAsia="zh-CN"/>
        </w:rPr>
        <w:br w:type="textWrapping"/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>Контрольно-измерительные материалы</w:t>
      </w:r>
    </w:p>
    <w:p w14:paraId="6620EDA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Оценочные материалы</w:t>
      </w:r>
    </w:p>
    <w:p w14:paraId="1499FBC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Оценивание предметных результатов обучения по программе:</w:t>
      </w:r>
    </w:p>
    <w:tbl>
      <w:tblPr>
        <w:tblStyle w:val="3"/>
        <w:tblW w:w="10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1695"/>
        <w:gridCol w:w="1545"/>
        <w:gridCol w:w="1830"/>
        <w:gridCol w:w="1830"/>
        <w:gridCol w:w="1605"/>
      </w:tblGrid>
      <w:tr w14:paraId="1D948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5" w:type="dxa"/>
            <w:vMerge w:val="restart"/>
            <w:shd w:val="clear" w:color="auto" w:fill="FFFFFF"/>
            <w:noWrap w:val="0"/>
            <w:vAlign w:val="top"/>
          </w:tcPr>
          <w:p w14:paraId="5F209B8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  <w:p w14:paraId="5FF1717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(оцениваемые параметры)</w:t>
            </w:r>
          </w:p>
        </w:tc>
        <w:tc>
          <w:tcPr>
            <w:tcW w:w="1695" w:type="dxa"/>
            <w:vMerge w:val="restart"/>
            <w:shd w:val="clear" w:color="auto" w:fill="FFFFFF"/>
            <w:noWrap w:val="0"/>
            <w:vAlign w:val="top"/>
          </w:tcPr>
          <w:p w14:paraId="4DB9756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545" w:type="dxa"/>
            <w:vMerge w:val="restart"/>
            <w:shd w:val="clear" w:color="auto" w:fill="FFFFFF"/>
            <w:noWrap w:val="0"/>
            <w:vAlign w:val="top"/>
          </w:tcPr>
          <w:p w14:paraId="4808FB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диагностики</w:t>
            </w:r>
          </w:p>
        </w:tc>
        <w:tc>
          <w:tcPr>
            <w:tcW w:w="5265" w:type="dxa"/>
            <w:gridSpan w:val="3"/>
            <w:shd w:val="clear" w:color="auto" w:fill="FFFFFF"/>
            <w:noWrap w:val="0"/>
            <w:vAlign w:val="top"/>
          </w:tcPr>
          <w:p w14:paraId="449BC3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выраженности оцениваемого качества</w:t>
            </w:r>
          </w:p>
        </w:tc>
      </w:tr>
      <w:tr w14:paraId="44085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continue"/>
            <w:shd w:val="clear" w:color="auto" w:fill="auto"/>
            <w:noWrap w:val="0"/>
            <w:vAlign w:val="center"/>
          </w:tcPr>
          <w:p w14:paraId="7223E51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 w:val="continue"/>
            <w:shd w:val="clear" w:color="auto" w:fill="auto"/>
            <w:noWrap w:val="0"/>
            <w:vAlign w:val="center"/>
          </w:tcPr>
          <w:p w14:paraId="5886715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continue"/>
            <w:shd w:val="clear" w:color="auto" w:fill="auto"/>
            <w:noWrap w:val="0"/>
            <w:vAlign w:val="center"/>
          </w:tcPr>
          <w:p w14:paraId="798AAF7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24652F3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уровень</w:t>
            </w:r>
          </w:p>
          <w:p w14:paraId="0016354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(1-3 балла)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296E103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уровень</w:t>
            </w:r>
          </w:p>
          <w:p w14:paraId="34ED4B2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(4-7 баллов)</w:t>
            </w:r>
          </w:p>
        </w:tc>
        <w:tc>
          <w:tcPr>
            <w:tcW w:w="1605" w:type="dxa"/>
            <w:shd w:val="clear" w:color="auto" w:fill="FFFFFF"/>
            <w:noWrap w:val="0"/>
            <w:vAlign w:val="top"/>
          </w:tcPr>
          <w:p w14:paraId="142637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 уровень</w:t>
            </w:r>
          </w:p>
          <w:p w14:paraId="429D72E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(8-10 баллов)</w:t>
            </w:r>
          </w:p>
        </w:tc>
      </w:tr>
      <w:tr w14:paraId="3F34E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  <w:noWrap w:val="0"/>
            <w:vAlign w:val="top"/>
          </w:tcPr>
          <w:p w14:paraId="65E8022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  по основным разделам   программы</w:t>
            </w:r>
          </w:p>
        </w:tc>
        <w:tc>
          <w:tcPr>
            <w:tcW w:w="1695" w:type="dxa"/>
            <w:shd w:val="clear" w:color="auto" w:fill="FFFFFF"/>
            <w:noWrap w:val="0"/>
            <w:vAlign w:val="top"/>
          </w:tcPr>
          <w:p w14:paraId="73C5C66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Знания:</w:t>
            </w:r>
          </w:p>
          <w:p w14:paraId="2D759B4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нотацию;</w:t>
            </w:r>
          </w:p>
          <w:p w14:paraId="1EE6DB5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основы шахматной техники и шашечной тактики;</w:t>
            </w:r>
          </w:p>
          <w:p w14:paraId="1F1E75B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дебютные принципы</w:t>
            </w:r>
          </w:p>
        </w:tc>
        <w:tc>
          <w:tcPr>
            <w:tcW w:w="1545" w:type="dxa"/>
            <w:shd w:val="clear" w:color="auto" w:fill="FFFFFF"/>
            <w:noWrap w:val="0"/>
            <w:vAlign w:val="top"/>
          </w:tcPr>
          <w:p w14:paraId="57B5D64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  <w:p w14:paraId="0A52D79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6CC2CA5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овладел менее чем половиной знаний, предусмотренных программой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0C780C9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усвоений знаний составляет более   </w:t>
            </w:r>
          </w:p>
        </w:tc>
        <w:tc>
          <w:tcPr>
            <w:tcW w:w="1605" w:type="dxa"/>
            <w:shd w:val="clear" w:color="auto" w:fill="FFFFFF"/>
            <w:noWrap w:val="0"/>
            <w:vAlign w:val="top"/>
          </w:tcPr>
          <w:p w14:paraId="5837096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освоил практически весь объем знаний, предусмотренный программой за конкретный период</w:t>
            </w:r>
          </w:p>
        </w:tc>
      </w:tr>
      <w:tr w14:paraId="66955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  <w:noWrap w:val="0"/>
            <w:vAlign w:val="top"/>
          </w:tcPr>
          <w:p w14:paraId="61E468C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  умения и навыки, предусмотренные программой  </w:t>
            </w:r>
          </w:p>
        </w:tc>
        <w:tc>
          <w:tcPr>
            <w:tcW w:w="1695" w:type="dxa"/>
            <w:shd w:val="clear" w:color="auto" w:fill="FFFFFF"/>
            <w:noWrap w:val="0"/>
            <w:vAlign w:val="top"/>
          </w:tcPr>
          <w:p w14:paraId="3E54C8D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Умения:</w:t>
            </w:r>
          </w:p>
          <w:p w14:paraId="1E07618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ставить мат тяжелыми фигурами;</w:t>
            </w:r>
          </w:p>
          <w:p w14:paraId="5AC9C86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реализовать тактические приемы на доске;</w:t>
            </w:r>
          </w:p>
        </w:tc>
        <w:tc>
          <w:tcPr>
            <w:tcW w:w="1545" w:type="dxa"/>
            <w:shd w:val="clear" w:color="auto" w:fill="FFFFFF"/>
            <w:noWrap w:val="0"/>
            <w:vAlign w:val="top"/>
          </w:tcPr>
          <w:p w14:paraId="19788DC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задание</w:t>
            </w:r>
          </w:p>
          <w:p w14:paraId="6FCAAA6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CFF2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9E57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47A1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76623D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 неустойчивые, требуется постоянная помощь по их использованию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40D8936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Овладел практическими умениями и навыками, предусмотренными программой, применяет их под руководством педагога</w:t>
            </w:r>
          </w:p>
        </w:tc>
        <w:tc>
          <w:tcPr>
            <w:tcW w:w="1605" w:type="dxa"/>
            <w:shd w:val="clear" w:color="auto" w:fill="FFFFFF"/>
            <w:noWrap w:val="0"/>
            <w:vAlign w:val="top"/>
          </w:tcPr>
          <w:p w14:paraId="3D74D2A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овладел в полном объеме практическими умениями и навыками, практические работы выполняет самостоятельно, качественно</w:t>
            </w:r>
          </w:p>
        </w:tc>
      </w:tr>
    </w:tbl>
    <w:p w14:paraId="5282256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</w:p>
    <w:p w14:paraId="7FF2115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</w:p>
    <w:p w14:paraId="0944755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Оценивание метапредметных  и личностных результатов обучения по программе</w:t>
      </w:r>
      <w:r>
        <w:rPr>
          <w:rFonts w:ascii="Times New Roman" w:hAnsi="Times New Roman"/>
          <w:sz w:val="24"/>
          <w:szCs w:val="24"/>
          <w:highlight w:val="white"/>
        </w:rPr>
        <w:t>: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1695"/>
        <w:gridCol w:w="1545"/>
        <w:gridCol w:w="1830"/>
        <w:gridCol w:w="1830"/>
        <w:gridCol w:w="1470"/>
      </w:tblGrid>
      <w:tr w14:paraId="2C22E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5" w:type="dxa"/>
            <w:vMerge w:val="restart"/>
            <w:shd w:val="clear" w:color="auto" w:fill="FFFFFF"/>
            <w:noWrap w:val="0"/>
            <w:vAlign w:val="top"/>
          </w:tcPr>
          <w:p w14:paraId="2DB9FB4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  <w:p w14:paraId="25193AF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(оцениваемые параметры)</w:t>
            </w:r>
          </w:p>
        </w:tc>
        <w:tc>
          <w:tcPr>
            <w:tcW w:w="1695" w:type="dxa"/>
            <w:vMerge w:val="restart"/>
            <w:shd w:val="clear" w:color="auto" w:fill="FFFFFF"/>
            <w:noWrap w:val="0"/>
            <w:vAlign w:val="top"/>
          </w:tcPr>
          <w:p w14:paraId="6817BBF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545" w:type="dxa"/>
            <w:vMerge w:val="restart"/>
            <w:shd w:val="clear" w:color="auto" w:fill="FFFFFF"/>
            <w:noWrap w:val="0"/>
            <w:vAlign w:val="top"/>
          </w:tcPr>
          <w:p w14:paraId="0D5663D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диагностики</w:t>
            </w:r>
          </w:p>
        </w:tc>
        <w:tc>
          <w:tcPr>
            <w:tcW w:w="5130" w:type="dxa"/>
            <w:gridSpan w:val="3"/>
            <w:shd w:val="clear" w:color="auto" w:fill="FFFFFF"/>
            <w:noWrap w:val="0"/>
            <w:vAlign w:val="top"/>
          </w:tcPr>
          <w:p w14:paraId="1F611D6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выраженности оцениваемого качества</w:t>
            </w:r>
          </w:p>
        </w:tc>
      </w:tr>
      <w:tr w14:paraId="55EDE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continue"/>
            <w:shd w:val="clear" w:color="auto" w:fill="auto"/>
            <w:noWrap w:val="0"/>
            <w:vAlign w:val="center"/>
          </w:tcPr>
          <w:p w14:paraId="06AD30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 w:val="continue"/>
            <w:shd w:val="clear" w:color="auto" w:fill="auto"/>
            <w:noWrap w:val="0"/>
            <w:vAlign w:val="center"/>
          </w:tcPr>
          <w:p w14:paraId="04B841E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 w:val="continue"/>
            <w:shd w:val="clear" w:color="auto" w:fill="auto"/>
            <w:noWrap w:val="0"/>
            <w:vAlign w:val="center"/>
          </w:tcPr>
          <w:p w14:paraId="0A67046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0E739BB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уровень</w:t>
            </w:r>
          </w:p>
          <w:p w14:paraId="7550B83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(1-3 балла)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3CD8F2A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уровень</w:t>
            </w:r>
          </w:p>
          <w:p w14:paraId="54F5400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(4-7 баллов)</w:t>
            </w:r>
          </w:p>
        </w:tc>
        <w:tc>
          <w:tcPr>
            <w:tcW w:w="1440" w:type="dxa"/>
            <w:shd w:val="clear" w:color="auto" w:fill="FFFFFF"/>
            <w:noWrap w:val="0"/>
            <w:vAlign w:val="top"/>
          </w:tcPr>
          <w:p w14:paraId="3E6D8B5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 уровень</w:t>
            </w:r>
          </w:p>
          <w:p w14:paraId="2BBD196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(8-10 баллов)</w:t>
            </w:r>
          </w:p>
        </w:tc>
      </w:tr>
      <w:tr w14:paraId="17BC3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  <w:noWrap w:val="0"/>
            <w:vAlign w:val="top"/>
          </w:tcPr>
          <w:p w14:paraId="5F62BC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Учебно-познавательные умения</w:t>
            </w:r>
          </w:p>
        </w:tc>
        <w:tc>
          <w:tcPr>
            <w:tcW w:w="1695" w:type="dxa"/>
            <w:shd w:val="clear" w:color="auto" w:fill="FFFFFF"/>
            <w:noWrap w:val="0"/>
            <w:vAlign w:val="top"/>
          </w:tcPr>
          <w:p w14:paraId="7423DB9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решении познавательных задач Познавательные: учащиеся будут знать  способы решения проблем творческого и поискового характера;</w:t>
            </w:r>
          </w:p>
          <w:p w14:paraId="1854B4E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FFFFFF"/>
            <w:noWrap w:val="0"/>
            <w:vAlign w:val="top"/>
          </w:tcPr>
          <w:p w14:paraId="542FADB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4184190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работе, нуждается в постоянной помощи и контроле педагога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3498CEF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выполняет работу с помощью педагога</w:t>
            </w:r>
          </w:p>
        </w:tc>
        <w:tc>
          <w:tcPr>
            <w:tcW w:w="1440" w:type="dxa"/>
            <w:shd w:val="clear" w:color="auto" w:fill="FFFFFF"/>
            <w:noWrap w:val="0"/>
            <w:vAlign w:val="top"/>
          </w:tcPr>
          <w:p w14:paraId="7006AD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выполняет работу самостоятельно, не испытывает особых затруднений</w:t>
            </w:r>
          </w:p>
        </w:tc>
      </w:tr>
      <w:tr w14:paraId="72F9D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  <w:noWrap w:val="0"/>
            <w:vAlign w:val="top"/>
          </w:tcPr>
          <w:p w14:paraId="67A053C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Учебно-организационные умения и навыки</w:t>
            </w:r>
          </w:p>
        </w:tc>
        <w:tc>
          <w:tcPr>
            <w:tcW w:w="1695" w:type="dxa"/>
            <w:shd w:val="clear" w:color="auto" w:fill="FFFFFF"/>
            <w:noWrap w:val="0"/>
            <w:vAlign w:val="top"/>
          </w:tcPr>
          <w:p w14:paraId="7001CEA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будут уметь планировать, контролировать и оценивать учебные действия,  анализировать и делать выводы</w:t>
            </w:r>
          </w:p>
        </w:tc>
        <w:tc>
          <w:tcPr>
            <w:tcW w:w="1545" w:type="dxa"/>
            <w:shd w:val="clear" w:color="auto" w:fill="FFFFFF"/>
            <w:noWrap w:val="0"/>
            <w:vAlign w:val="top"/>
          </w:tcPr>
          <w:p w14:paraId="2024261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5C2FB19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анализе правильности выполнения учебной задачи, собственные возможности оценивает с помощью педагога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45E8A03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испытывает некоторые затруднения в анализе правильности выполнения учебной задачи,  не всегда объективно осуществляет самоконтроль</w:t>
            </w:r>
          </w:p>
        </w:tc>
        <w:tc>
          <w:tcPr>
            <w:tcW w:w="1440" w:type="dxa"/>
            <w:shd w:val="clear" w:color="auto" w:fill="FFFFFF"/>
            <w:noWrap w:val="0"/>
            <w:vAlign w:val="top"/>
          </w:tcPr>
          <w:p w14:paraId="5E182D7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делает осознанный выбор направления учебной деятельности, самостоятельно планирует выполнение учебной задачи и самостоятельно  осуществляет самоконтроль</w:t>
            </w:r>
          </w:p>
        </w:tc>
      </w:tr>
      <w:tr w14:paraId="7D389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  <w:noWrap w:val="0"/>
            <w:vAlign w:val="top"/>
          </w:tcPr>
          <w:p w14:paraId="73D87C5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Учебно-коммуникативные умения и навыки</w:t>
            </w:r>
          </w:p>
        </w:tc>
        <w:tc>
          <w:tcPr>
            <w:tcW w:w="1695" w:type="dxa"/>
            <w:shd w:val="clear" w:color="auto" w:fill="FFFFFF"/>
            <w:noWrap w:val="0"/>
            <w:vAlign w:val="top"/>
          </w:tcPr>
          <w:p w14:paraId="52BA792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будут уметь сотрудничать в коллективе,  самостоятельно принимать решения; не отступать перед трудностями,  стремиться довести партию до победы.</w:t>
            </w:r>
          </w:p>
        </w:tc>
        <w:tc>
          <w:tcPr>
            <w:tcW w:w="1545" w:type="dxa"/>
            <w:shd w:val="clear" w:color="auto" w:fill="FFFFFF"/>
            <w:noWrap w:val="0"/>
            <w:vAlign w:val="top"/>
          </w:tcPr>
          <w:p w14:paraId="454EABA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2327DFE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испытывает серьезные затруднения в решении коммуникативных задач, нуждается в постоянной помощи и контроле педагога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53CEEA2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выполняет коммуникативные задачи с помощью педагога и родителей</w:t>
            </w:r>
          </w:p>
        </w:tc>
        <w:tc>
          <w:tcPr>
            <w:tcW w:w="1440" w:type="dxa"/>
            <w:shd w:val="clear" w:color="auto" w:fill="FFFFFF"/>
            <w:noWrap w:val="0"/>
            <w:vAlign w:val="top"/>
          </w:tcPr>
          <w:p w14:paraId="02FE405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испытывает трудностей в решении коммуникативных задач, может организовать учебное сотрудничество </w:t>
            </w:r>
          </w:p>
        </w:tc>
      </w:tr>
      <w:tr w14:paraId="4CAA5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  <w:noWrap w:val="0"/>
            <w:vAlign w:val="top"/>
          </w:tcPr>
          <w:p w14:paraId="5F9B822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 качества</w:t>
            </w:r>
          </w:p>
        </w:tc>
        <w:tc>
          <w:tcPr>
            <w:tcW w:w="1695" w:type="dxa"/>
            <w:shd w:val="clear" w:color="auto" w:fill="FFFFFF"/>
            <w:noWrap w:val="0"/>
            <w:vAlign w:val="top"/>
          </w:tcPr>
          <w:p w14:paraId="53C2BA1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учащихся будут сформированы навыки сотрудничества, культуры межличностных отношений;</w:t>
            </w:r>
          </w:p>
          <w:p w14:paraId="08908D2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учащихся будет сформирована самостоятельность в процессе поиска решения поставленных задач;</w:t>
            </w:r>
          </w:p>
          <w:p w14:paraId="1D17B77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учащихся будет развита познавательная активность.</w:t>
            </w:r>
          </w:p>
        </w:tc>
        <w:tc>
          <w:tcPr>
            <w:tcW w:w="1545" w:type="dxa"/>
            <w:shd w:val="clear" w:color="auto" w:fill="FFFFFF"/>
            <w:noWrap w:val="0"/>
            <w:vAlign w:val="top"/>
          </w:tcPr>
          <w:p w14:paraId="62DAD5E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02D5D53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Сформировано знание на уровне норм и правил,</w:t>
            </w:r>
          </w:p>
          <w:p w14:paraId="39CF046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не использует на практике</w:t>
            </w:r>
          </w:p>
        </w:tc>
        <w:tc>
          <w:tcPr>
            <w:tcW w:w="1830" w:type="dxa"/>
            <w:shd w:val="clear" w:color="auto" w:fill="FFFFFF"/>
            <w:noWrap w:val="0"/>
            <w:vAlign w:val="top"/>
          </w:tcPr>
          <w:p w14:paraId="45CBEB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Сформированы, но не достаточно актуализированы  </w:t>
            </w:r>
          </w:p>
        </w:tc>
        <w:tc>
          <w:tcPr>
            <w:tcW w:w="1440" w:type="dxa"/>
            <w:shd w:val="clear" w:color="auto" w:fill="FFFFFF"/>
            <w:noWrap w:val="0"/>
            <w:vAlign w:val="top"/>
          </w:tcPr>
          <w:p w14:paraId="6DB98B1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в полном объеме </w:t>
            </w:r>
          </w:p>
        </w:tc>
      </w:tr>
    </w:tbl>
    <w:p w14:paraId="35BB968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CCD5ED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5D670E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2.Критерии оценки для входной (предварительной) диагностики</w:t>
      </w:r>
    </w:p>
    <w:p w14:paraId="5C4680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CE1D22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 год обучения</w:t>
      </w:r>
    </w:p>
    <w:tbl>
      <w:tblPr>
        <w:tblStyle w:val="3"/>
        <w:tblW w:w="100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1275"/>
        <w:gridCol w:w="7215"/>
      </w:tblGrid>
      <w:tr w14:paraId="0A42B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shd w:val="clear" w:color="auto" w:fill="FFFFFF"/>
            <w:noWrap w:val="0"/>
            <w:vAlign w:val="top"/>
          </w:tcPr>
          <w:p w14:paraId="6FB88CB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766D6E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</w:tr>
      <w:tr w14:paraId="758B7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restart"/>
            <w:shd w:val="clear" w:color="auto" w:fill="FFFFFF"/>
            <w:noWrap w:val="0"/>
            <w:vAlign w:val="top"/>
          </w:tcPr>
          <w:p w14:paraId="40E2487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045E3EF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74016A9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названия фигур(шашек), уметь делать ходы и взятия</w:t>
            </w:r>
          </w:p>
        </w:tc>
      </w:tr>
      <w:tr w14:paraId="0DF4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continue"/>
            <w:shd w:val="clear" w:color="auto" w:fill="auto"/>
            <w:noWrap w:val="0"/>
            <w:vAlign w:val="center"/>
          </w:tcPr>
          <w:p w14:paraId="140E0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noWrap w:val="0"/>
            <w:vAlign w:val="top"/>
          </w:tcPr>
          <w:p w14:paraId="4277261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7BED55C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решать задания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диаграммы</w:t>
            </w:r>
          </w:p>
        </w:tc>
      </w:tr>
      <w:tr w14:paraId="139CC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restart"/>
            <w:shd w:val="clear" w:color="auto" w:fill="FFFFFF"/>
            <w:noWrap w:val="0"/>
            <w:vAlign w:val="top"/>
          </w:tcPr>
          <w:p w14:paraId="2EF1C38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  <w:p w14:paraId="3B98A5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6C13B19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сформировано умение концентрировать внимание на решение задач </w:t>
            </w:r>
          </w:p>
        </w:tc>
      </w:tr>
      <w:tr w14:paraId="5F238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continue"/>
            <w:shd w:val="clear" w:color="auto" w:fill="auto"/>
            <w:noWrap w:val="0"/>
            <w:vAlign w:val="center"/>
          </w:tcPr>
          <w:p w14:paraId="08F7A25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04322B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сформировано умение планировать, контролировать и оценивать учебные действия</w:t>
            </w:r>
          </w:p>
        </w:tc>
      </w:tr>
      <w:tr w14:paraId="6EAD1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restart"/>
            <w:shd w:val="clear" w:color="auto" w:fill="FFFFFF"/>
            <w:noWrap w:val="0"/>
            <w:vAlign w:val="top"/>
          </w:tcPr>
          <w:p w14:paraId="14EC39D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28FE524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сформированы навыки сотрудничества, культуры межличностных отношений</w:t>
            </w:r>
          </w:p>
        </w:tc>
      </w:tr>
      <w:tr w14:paraId="18930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continue"/>
            <w:shd w:val="clear" w:color="auto" w:fill="auto"/>
            <w:noWrap w:val="0"/>
            <w:vAlign w:val="center"/>
          </w:tcPr>
          <w:p w14:paraId="3FBC3DA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FFFFF"/>
            <w:noWrap w:val="0"/>
            <w:vAlign w:val="top"/>
          </w:tcPr>
          <w:p w14:paraId="2E30EF4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46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сформирована самостоятельность в процессе поиска решения поставленных задач</w:t>
            </w:r>
          </w:p>
        </w:tc>
      </w:tr>
    </w:tbl>
    <w:p w14:paraId="5449DB4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</w:p>
    <w:p w14:paraId="519CC56B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>Критерии оценки для входящей аттестации</w:t>
      </w:r>
    </w:p>
    <w:tbl>
      <w:tblPr>
        <w:tblStyle w:val="3"/>
        <w:tblW w:w="1005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75"/>
        <w:gridCol w:w="1230"/>
        <w:gridCol w:w="6945"/>
      </w:tblGrid>
      <w:tr w14:paraId="3707597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05" w:type="dxa"/>
            <w:gridSpan w:val="2"/>
            <w:tcBorders>
              <w:top w:val="nil"/>
              <w:bottom w:val="single" w:color="auto" w:sz="4" w:space="0"/>
            </w:tcBorders>
            <w:shd w:val="clear" w:color="auto" w:fill="FFFFFF"/>
            <w:noWrap w:val="0"/>
            <w:vAlign w:val="top"/>
          </w:tcPr>
          <w:p w14:paraId="61EA1D57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 год обучения</w:t>
            </w:r>
          </w:p>
        </w:tc>
        <w:tc>
          <w:tcPr>
            <w:tcW w:w="6945" w:type="dxa"/>
            <w:tcBorders>
              <w:top w:val="nil"/>
              <w:left w:val="nil"/>
              <w:bottom w:val="single" w:color="auto" w:sz="4" w:space="0"/>
            </w:tcBorders>
            <w:shd w:val="clear" w:color="auto" w:fill="FFFFFF"/>
            <w:noWrap w:val="0"/>
            <w:vAlign w:val="top"/>
          </w:tcPr>
          <w:p w14:paraId="00D38456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668349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 w14:paraId="50BE46F8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 w14:paraId="3277B26A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 w14:paraId="58D80A7E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ходы и взятия фигур(шашек), как поставить мат, уметь отличить шах от мата и пата.</w:t>
            </w:r>
          </w:p>
        </w:tc>
      </w:tr>
      <w:tr w14:paraId="5B9C898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888F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 w14:paraId="63A9EA2B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 w14:paraId="5847814F">
            <w:pPr>
              <w:keepNext w:val="0"/>
              <w:keepLines w:val="0"/>
              <w:widowControl/>
              <w:suppressLineNumbers w:val="0"/>
              <w:suppressAutoHyphens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доигрывать партию до логического завершение</w:t>
            </w:r>
          </w:p>
        </w:tc>
      </w:tr>
    </w:tbl>
    <w:p w14:paraId="4DE2BC9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highlight w:val="white"/>
        </w:rPr>
      </w:pPr>
    </w:p>
    <w:p w14:paraId="7DE106E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Условия реализации программы.</w:t>
      </w:r>
    </w:p>
    <w:p w14:paraId="6BA1C2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Материально-технические  ресурсы: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5"/>
        <w:gridCol w:w="6945"/>
        <w:gridCol w:w="1905"/>
      </w:tblGrid>
      <w:tr w14:paraId="010B5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1EDB3E1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3665468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2EB1EC8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14:paraId="3C9F8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4A4FF06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352969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аудитория (групповые занятия)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5AE86DA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0E4F6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5568D9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5377CC9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52C4866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14:paraId="0A3C6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01930B6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2404D18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069F9BA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14:paraId="39D1D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6F04B3E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31A595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комплекты для шахмат и шашек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70C6269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14:paraId="2EE84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04F251A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0E8E8B8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доски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4D01588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14:paraId="017C8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2056D8C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5" w:type="dxa"/>
            <w:shd w:val="clear" w:color="auto" w:fill="FFFFFF"/>
            <w:noWrap w:val="0"/>
            <w:vAlign w:val="top"/>
          </w:tcPr>
          <w:p w14:paraId="3F6892B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Шахматные часы</w:t>
            </w:r>
          </w:p>
        </w:tc>
        <w:tc>
          <w:tcPr>
            <w:tcW w:w="1905" w:type="dxa"/>
            <w:shd w:val="clear" w:color="auto" w:fill="FFFFFF"/>
            <w:noWrap w:val="0"/>
            <w:vAlign w:val="top"/>
          </w:tcPr>
          <w:p w14:paraId="6DEAFE6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423F967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714125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Информационные ресурсы</w:t>
      </w:r>
      <w:r>
        <w:rPr>
          <w:rFonts w:ascii="Times New Roman" w:hAnsi="Times New Roman"/>
          <w:sz w:val="24"/>
          <w:szCs w:val="24"/>
        </w:rPr>
        <w:t>: оргтехника, интернет-ресурсы.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5"/>
        <w:gridCol w:w="6915"/>
        <w:gridCol w:w="1935"/>
      </w:tblGrid>
      <w:tr w14:paraId="46F7F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4B4634F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15" w:type="dxa"/>
            <w:shd w:val="clear" w:color="auto" w:fill="FFFFFF"/>
            <w:noWrap w:val="0"/>
            <w:vAlign w:val="top"/>
          </w:tcPr>
          <w:p w14:paraId="744AF53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935" w:type="dxa"/>
            <w:shd w:val="clear" w:color="auto" w:fill="FFFFFF"/>
            <w:noWrap w:val="0"/>
            <w:vAlign w:val="top"/>
          </w:tcPr>
          <w:p w14:paraId="06B41E2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14:paraId="1B988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302B45E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5" w:type="dxa"/>
            <w:shd w:val="clear" w:color="auto" w:fill="FFFFFF"/>
            <w:noWrap w:val="0"/>
            <w:vAlign w:val="top"/>
          </w:tcPr>
          <w:p w14:paraId="1FDB8B6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(планшетный), ноутбук</w:t>
            </w:r>
          </w:p>
        </w:tc>
        <w:tc>
          <w:tcPr>
            <w:tcW w:w="1935" w:type="dxa"/>
            <w:shd w:val="clear" w:color="auto" w:fill="FFFFFF"/>
            <w:noWrap w:val="0"/>
            <w:vAlign w:val="top"/>
          </w:tcPr>
          <w:p w14:paraId="728CE12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14:paraId="20730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1C2B5AD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5" w:type="dxa"/>
            <w:shd w:val="clear" w:color="auto" w:fill="FFFFFF"/>
            <w:noWrap w:val="0"/>
            <w:vAlign w:val="top"/>
          </w:tcPr>
          <w:p w14:paraId="1258B5F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Флэш-накопитель (USB)</w:t>
            </w:r>
          </w:p>
        </w:tc>
        <w:tc>
          <w:tcPr>
            <w:tcW w:w="1935" w:type="dxa"/>
            <w:shd w:val="clear" w:color="auto" w:fill="FFFFFF"/>
            <w:noWrap w:val="0"/>
            <w:vAlign w:val="top"/>
          </w:tcPr>
          <w:p w14:paraId="4642E11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14:paraId="41DB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  <w:noWrap w:val="0"/>
            <w:vAlign w:val="top"/>
          </w:tcPr>
          <w:p w14:paraId="1C0B591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5" w:type="dxa"/>
            <w:shd w:val="clear" w:color="auto" w:fill="FFFFFF"/>
            <w:noWrap w:val="0"/>
            <w:vAlign w:val="top"/>
          </w:tcPr>
          <w:p w14:paraId="570FBB3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Интернет-соединение</w:t>
            </w:r>
          </w:p>
        </w:tc>
        <w:tc>
          <w:tcPr>
            <w:tcW w:w="1935" w:type="dxa"/>
            <w:shd w:val="clear" w:color="auto" w:fill="FFFFFF"/>
            <w:noWrap w:val="0"/>
            <w:vAlign w:val="top"/>
          </w:tcPr>
          <w:p w14:paraId="5F11341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C3B10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106F07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A46E8D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D51A90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iCs/>
          <w:sz w:val="24"/>
          <w:szCs w:val="24"/>
          <w:highlight w:val="white"/>
        </w:rPr>
        <w:t xml:space="preserve">   Кадровое обеспечение</w:t>
      </w:r>
      <w:r>
        <w:rPr>
          <w:rFonts w:ascii="Times New Roman" w:hAnsi="Times New Roman"/>
          <w:sz w:val="24"/>
          <w:szCs w:val="24"/>
          <w:highlight w:val="white"/>
        </w:rPr>
        <w:t>: педагог с соответствующим профилю объединения образованием и опытом работы.</w:t>
      </w:r>
    </w:p>
    <w:p w14:paraId="5A5BF69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Использование дистанционных образовательных технологий при реализации дополнительной общеобразовательной программы.</w:t>
      </w:r>
    </w:p>
    <w:p w14:paraId="6D1B968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Возможна реализации программы в дистанционном формате. Занятия проходят на площадке социальной сети ВКонтакте в сообществах объединений и на платформе Zoom. При разработке дистанционного занятия принимается во внимание изолированность учащихся. Учебные материалы сопровождаются необходимыми пояснениями и инструкциями. Предусмотрена консультационная зона, которая позволяет учащимся задавать вопросы.</w:t>
      </w:r>
    </w:p>
    <w:p w14:paraId="2F65C3F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3A59C6A">
      <w:pPr>
        <w:autoSpaceDE w:val="0"/>
        <w:autoSpaceDN w:val="0"/>
        <w:adjustRightInd w:val="0"/>
        <w:spacing w:after="0" w:line="240" w:lineRule="auto"/>
        <w:ind w:left="86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Литература</w:t>
      </w:r>
    </w:p>
    <w:p w14:paraId="1D2AA629">
      <w:pPr>
        <w:autoSpaceDE w:val="0"/>
        <w:autoSpaceDN w:val="0"/>
        <w:adjustRightInd w:val="0"/>
        <w:spacing w:after="0" w:line="240" w:lineRule="auto"/>
        <w:ind w:left="862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DB5EA4">
      <w:pPr>
        <w:autoSpaceDE w:val="0"/>
        <w:autoSpaceDN w:val="0"/>
        <w:adjustRightInd w:val="0"/>
        <w:spacing w:after="0" w:line="240" w:lineRule="auto"/>
        <w:ind w:firstLine="360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Литература для педагога:</w:t>
      </w:r>
    </w:p>
    <w:p w14:paraId="1BDB5698">
      <w:pPr>
        <w:autoSpaceDE w:val="0"/>
        <w:autoSpaceDN w:val="0"/>
        <w:adjustRightInd w:val="0"/>
        <w:spacing w:after="0" w:line="240" w:lineRule="auto"/>
        <w:ind w:firstLine="360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62C8AC7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1. Авербах Ю. Эндшпиль. 1-Vtom.   Mосква: Физкультура и спорт, 1981-84.</w:t>
      </w:r>
    </w:p>
    <w:p w14:paraId="59E3DCA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2  Авербах Ю.Л., Котов А.Д. Юдович М.М. Шахматная школа. Москва: Физкультура  и спорт,  1996.</w:t>
      </w:r>
    </w:p>
    <w:p w14:paraId="4CD2898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3. Галинищев В. Программа подготовки юных шахматистов II разряда.  Москва: Советская Россия, 1979.</w:t>
      </w:r>
    </w:p>
    <w:p w14:paraId="3151DA2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4. Журавлев Н. Шаг за шагом. - VI. Москва: Физкультура и спорт, 1986.</w:t>
      </w:r>
    </w:p>
    <w:p w14:paraId="71DCBAF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5. Злотника В.А.  Шахматы, наука, опыт, мастерство. Москва: Высшая    школа,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1990.</w:t>
      </w:r>
    </w:p>
    <w:p w14:paraId="7FE374F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6. Костьев  А.Н. Уроки шахмат. - Москва: Физкультура и спорт, 1994.</w:t>
      </w:r>
    </w:p>
    <w:p w14:paraId="595B77E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7. Крогиус  Н.В. Психологическая подготовка шахматиста. - Москва: Физкультура и спорт, 1975.</w:t>
      </w:r>
    </w:p>
    <w:p w14:paraId="28A91F6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8. Ласкер Э. Учебник шахматной игры. Москва: Физкультура и спорт, 1980.</w:t>
      </w:r>
    </w:p>
    <w:p w14:paraId="7A2A274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9.  Романовский П. Миттельшпиль.  Москва: Физкультура и спорт, 1963.</w:t>
      </w:r>
    </w:p>
    <w:p w14:paraId="4464429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10. Рохлин Я. Шахматы. Программа занятий. Москва: </w:t>
      </w:r>
      <w:r>
        <w:rPr>
          <w:rFonts w:ascii="Times New Roman" w:hAnsi="Times New Roman"/>
          <w:color w:val="000000"/>
          <w:sz w:val="24"/>
          <w:szCs w:val="24"/>
        </w:rPr>
        <w:t>Центр. шахматный клуб СССР</w:t>
      </w:r>
      <w:r>
        <w:rPr>
          <w:rFonts w:ascii="Times New Roman" w:hAnsi="Times New Roman"/>
          <w:color w:val="000000"/>
          <w:sz w:val="24"/>
          <w:szCs w:val="24"/>
          <w:highlight w:val="white"/>
        </w:rPr>
        <w:t>, 1961.</w:t>
      </w:r>
    </w:p>
    <w:p w14:paraId="53DC8EBC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11. Справочник. Под ред. Елесина В.П,. Волкова В.М. Спутник шахматиста. </w:t>
      </w:r>
      <w:r>
        <w:rPr>
          <w:rFonts w:ascii="Times New Roman" w:hAnsi="Times New Roman"/>
          <w:color w:val="000000"/>
          <w:sz w:val="24"/>
          <w:szCs w:val="24"/>
        </w:rPr>
        <w:t>Москва: Воениздат, 1992.</w:t>
      </w:r>
    </w:p>
    <w:p w14:paraId="6E760D3C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12. Шахматный кодекс СССР -  VI. Москва: Центральный шахматный клуб СССР, 1990.</w:t>
      </w:r>
    </w:p>
    <w:p w14:paraId="2E92394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>13. Шахмаш. Энциклопедический словарь. - VI. Москва: Советская   энциклопедия, 1990</w:t>
      </w:r>
    </w:p>
    <w:p w14:paraId="0DEFF12C">
      <w:pPr>
        <w:tabs>
          <w:tab w:val="left" w:pos="5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</w:t>
      </w:r>
    </w:p>
    <w:p w14:paraId="3A313139">
      <w:pPr>
        <w:tabs>
          <w:tab w:val="left" w:pos="5010"/>
        </w:tabs>
        <w:autoSpaceDE w:val="0"/>
        <w:autoSpaceDN w:val="0"/>
        <w:adjustRightInd w:val="0"/>
        <w:spacing w:after="0" w:line="240" w:lineRule="auto"/>
        <w:ind w:firstLine="360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Литература для учащихся и родителей: </w:t>
      </w:r>
    </w:p>
    <w:p w14:paraId="17696834">
      <w:pPr>
        <w:tabs>
          <w:tab w:val="left" w:pos="5010"/>
        </w:tabs>
        <w:autoSpaceDE w:val="0"/>
        <w:autoSpaceDN w:val="0"/>
        <w:adjustRightInd w:val="0"/>
        <w:spacing w:after="0" w:line="240" w:lineRule="auto"/>
        <w:ind w:firstLine="360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0CA976D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 В.Г. Пути совершенствования. Москва, ФиС, 1981.</w:t>
      </w:r>
    </w:p>
    <w:p w14:paraId="2DD5A43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Капабланка Х.-Р. Учебник шахматной игры. Москва, ред. 1995.</w:t>
      </w:r>
    </w:p>
    <w:p w14:paraId="7CA12B2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Костров В, Рожков П.  Шахматный решебник . 1 год. СПб, 2006. 92 с.</w:t>
      </w:r>
    </w:p>
    <w:p w14:paraId="27D7474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Костров В, Рожков П.  Шахматный решебник . 2 год. СПб, 2006. 93 с.</w:t>
      </w:r>
    </w:p>
    <w:p w14:paraId="0C9646D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Костров В, Рожков П.  Шахматный решебник . 3 год. СПб, 2006. 124 с.</w:t>
      </w:r>
    </w:p>
    <w:p w14:paraId="3517069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Костров В., Белявский Б.  Шахматный  решебник</w:t>
      </w:r>
      <w:r>
        <w:rPr>
          <w:rFonts w:ascii="Times New Roman" w:hAnsi="Times New Roman"/>
          <w:sz w:val="24"/>
          <w:szCs w:val="24"/>
        </w:rPr>
        <w:t>.  СПб: Литература, 2004 г.  110 с.</w:t>
      </w:r>
    </w:p>
    <w:p w14:paraId="12C6641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Ласкера Э. Шахматы – детям. С–Петербург: Респект, 1994</w:t>
      </w:r>
    </w:p>
    <w:p w14:paraId="19FC048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Панов В.П. Первая книга шахматиста. Москва, «ФИС», 1965</w:t>
      </w:r>
    </w:p>
    <w:p w14:paraId="65337F45">
      <w:pPr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Часть I. Связка. Двойной удар. СПб 2004г. 91с.</w:t>
      </w:r>
    </w:p>
    <w:p w14:paraId="2BFEA921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Часть II. Отвлечение. Завлечение. СПб 2004г. 91с.</w:t>
      </w:r>
    </w:p>
    <w:p w14:paraId="2290D93F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Часть III. Шахматные комбинации. СПб 2004г. 91с.</w:t>
      </w:r>
    </w:p>
    <w:p w14:paraId="4455FAB6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/>
          <w:color w:val="000000"/>
          <w:sz w:val="24"/>
          <w:szCs w:val="20"/>
        </w:rPr>
      </w:pPr>
      <w:r>
        <w:rPr>
          <w:rFonts w:ascii="Times New Roman" w:hAnsi="Times New Roman"/>
          <w:color w:val="000000"/>
          <w:sz w:val="24"/>
          <w:szCs w:val="20"/>
        </w:rPr>
        <w:t>Часть IV. Шахматные окончания. СПб 2004г. 91с.</w:t>
      </w:r>
    </w:p>
    <w:p w14:paraId="43110A2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0"/>
          <w:highlight w:val="white"/>
        </w:rPr>
      </w:pPr>
    </w:p>
    <w:p w14:paraId="7C93BAE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0"/>
          <w:highlight w:val="white"/>
        </w:rPr>
      </w:pPr>
    </w:p>
    <w:p w14:paraId="5FFAD62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0"/>
          <w:highlight w:val="white"/>
        </w:rPr>
      </w:pPr>
    </w:p>
    <w:p w14:paraId="6C15D21D">
      <w:pPr>
        <w:pStyle w:val="14"/>
        <w:tabs>
          <w:tab w:val="left" w:pos="360"/>
        </w:tabs>
        <w:spacing w:before="0" w:beforeAutospacing="0" w:after="0" w:afterAutospacing="0"/>
        <w:jc w:val="right"/>
      </w:pPr>
      <w:r>
        <w:t> </w:t>
      </w:r>
    </w:p>
    <w:p w14:paraId="5E7825AC">
      <w:pPr>
        <w:pStyle w:val="7"/>
        <w:tabs>
          <w:tab w:val="left" w:pos="360"/>
        </w:tabs>
        <w:spacing w:before="0" w:beforeAutospacing="0" w:after="0" w:afterAutospacing="0"/>
        <w:jc w:val="right"/>
      </w:pPr>
      <w:r>
        <w:rPr>
          <w:b/>
          <w:bCs/>
          <w:i/>
          <w:iCs/>
          <w:color w:val="000000"/>
          <w:shd w:val="clear" w:color="auto" w:fill="FFFFFF"/>
        </w:rPr>
        <w:t>Приложение1</w:t>
      </w:r>
    </w:p>
    <w:p w14:paraId="1A4BC68C">
      <w:pPr>
        <w:pStyle w:val="7"/>
        <w:spacing w:before="0" w:beforeAutospacing="0" w:after="200" w:afterAutospacing="0" w:line="273" w:lineRule="auto"/>
        <w:jc w:val="center"/>
      </w:pPr>
      <w:r>
        <w:rPr>
          <w:rFonts w:ascii="Calibri" w:hAnsi="Calibri" w:cs="Calibri"/>
          <w:color w:val="000000"/>
          <w:sz w:val="22"/>
          <w:szCs w:val="22"/>
        </w:rPr>
        <w:t>Тестовые задания</w:t>
      </w:r>
    </w:p>
    <w:p w14:paraId="625D994D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 год обучения (промежуточная аттестация)</w:t>
      </w:r>
    </w:p>
    <w:p w14:paraId="0AF59EEC">
      <w:pPr>
        <w:pStyle w:val="7"/>
        <w:spacing w:before="0" w:beforeAutospacing="0" w:after="200" w:afterAutospacing="0" w:line="273" w:lineRule="auto"/>
      </w:pPr>
      <w:r>
        <w:rPr>
          <w:rFonts w:ascii="Calibri" w:hAnsi="Calibri" w:cs="Calibri"/>
          <w:color w:val="000000"/>
          <w:sz w:val="22"/>
          <w:szCs w:val="22"/>
        </w:rPr>
        <w:t>Ходы, взятия, ценность</w:t>
      </w:r>
    </w:p>
    <w:p w14:paraId="4F70ABAB">
      <w:pPr>
        <w:pStyle w:val="7"/>
        <w:spacing w:before="0" w:beforeAutospacing="0" w:after="200" w:afterAutospacing="0" w:line="273" w:lineRule="auto"/>
      </w:pPr>
      <w:r>
        <w:t> </w:t>
      </w:r>
      <w:r>
        <w:pict>
          <v:shape id="_x0000_i1026" o:spt="75" type="#_x0000_t75" style="height:202.75pt;width:317.6pt;" filled="f" stroked="f" coordsize="21600,21600">
            <v:path/>
            <v:fill on="f" focussize="0,0"/>
            <v:stroke on="f"/>
            <v:imagedata r:id="rId7" cropleft="21541f" croptop="17237f" cropright="14508f" cropbottom="14962f" gain="74473f" blacklevel="4588f" grayscale="t" o:title=""/>
            <o:lock v:ext="edit" grouping="f" aspectratio="t"/>
            <w10:wrap type="none"/>
            <w10:anchorlock/>
          </v:shape>
        </w:pict>
      </w:r>
      <w:r>
        <w:pict>
          <v:shape id="_x0000_i1027" o:spt="75" type="#_x0000_t75" style="height:195.25pt;width:215.15pt;" filled="f" stroked="f" coordsize="21600,21600">
            <v:path/>
            <v:fill on="f" focussize="0,0"/>
            <v:stroke on="f"/>
            <v:imagedata r:id="rId8" cropleft="23294f" croptop="22318f" cropright="22882f" cropbottom="11554f" o:title=""/>
            <o:lock v:ext="edit" grouping="f" aspectratio="t"/>
            <w10:wrap type="none"/>
            <w10:anchorlock/>
          </v:shape>
        </w:pict>
      </w:r>
    </w:p>
    <w:p w14:paraId="5CA216BC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 год обучения (итоговая промежуточная аттестаия)</w:t>
      </w:r>
    </w:p>
    <w:p w14:paraId="6479E0B6">
      <w:pPr>
        <w:pStyle w:val="7"/>
        <w:spacing w:before="0" w:beforeAutospacing="0" w:after="200" w:afterAutospacing="0" w:line="273" w:lineRule="auto"/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Постановка мата, защита</w:t>
      </w:r>
      <w:r>
        <w:t xml:space="preserve">  </w:t>
      </w:r>
      <w:r>
        <w:pict>
          <v:shape id="_x0000_i1028" o:spt="75" type="#_x0000_t75" style="height:264.95pt;width:562.45pt;" filled="f" stroked="f" coordsize="21600,21600">
            <v:path/>
            <v:fill on="f" focussize="0,0"/>
            <v:stroke on="f"/>
            <v:imagedata r:id="rId9" cropleft="22277f" croptop="17010f" cropright="9317f" cropbottom="20355f" o:title=""/>
            <o:lock v:ext="edit" grouping="f" aspectratio="t"/>
            <w10:wrap type="none"/>
            <w10:anchorlock/>
          </v:shape>
        </w:pict>
      </w:r>
    </w:p>
    <w:p w14:paraId="04A38951">
      <w:pPr>
        <w:pStyle w:val="7"/>
        <w:spacing w:before="0" w:beforeAutospacing="0" w:after="200" w:afterAutospacing="0" w:line="273" w:lineRule="auto"/>
        <w:jc w:val="center"/>
      </w:pPr>
      <w:r>
        <w:pict>
          <v:shape id="Рисунок 25" o:spid="_x0000_s1029" o:spt="75" type="#_x0000_t75" style="position:absolute;left:0pt;margin-left:179.7pt;margin-top:13.15pt;height:90pt;width:153.75pt;z-index:251661312;mso-width-relative:page;mso-height-relative:page;" filled="f" stroked="f" coordsize="21600,21600">
            <v:path/>
            <v:fill on="f" focussize="0,0"/>
            <v:stroke on="f"/>
            <v:imagedata r:id="rId10" cropleft="43962f" croptop="43691f" cropright="11832f" cropbottom="11679f" o:title=""/>
            <o:lock v:ext="edit" grouping="f" aspectratio="t"/>
          </v:shape>
        </w:pict>
      </w:r>
      <w:r>
        <w:pict>
          <v:shape id="Рисунок 22" o:spid="_x0000_s1028" o:spt="75" type="#_x0000_t75" style="position:absolute;left:0pt;margin-left:4.95pt;margin-top:13.15pt;height:95.25pt;width:215.25pt;z-index:251660288;mso-width-relative:page;mso-height-relative:page;" filled="f" stroked="f" coordsize="21600,21600">
            <v:path/>
            <v:fill on="f" focussize="0,0"/>
            <v:stroke on="f"/>
            <v:imagedata r:id="rId11" cropleft="39656f" croptop="24062f" cropright="12009f" cropbottom="30552f" o:title=""/>
            <o:lock v:ext="edit" grouping="f" aspectratio="t"/>
          </v:shape>
        </w:pict>
      </w:r>
      <w:r>
        <w:t>Выигрыш дамки </w:t>
      </w:r>
    </w:p>
    <w:p w14:paraId="42F25966">
      <w:pPr>
        <w:pStyle w:val="7"/>
        <w:spacing w:before="0" w:beforeAutospacing="0" w:after="200" w:afterAutospacing="0" w:line="273" w:lineRule="auto"/>
        <w:jc w:val="center"/>
      </w:pPr>
      <w:r>
        <w:t> </w:t>
      </w:r>
    </w:p>
    <w:p w14:paraId="1D5100DE">
      <w:pPr>
        <w:pStyle w:val="7"/>
        <w:spacing w:before="0" w:beforeAutospacing="0" w:after="200" w:afterAutospacing="0" w:line="273" w:lineRule="auto"/>
        <w:jc w:val="center"/>
      </w:pPr>
      <w:r>
        <w:t> Выигрыш</w:t>
      </w:r>
    </w:p>
    <w:p w14:paraId="175CBD20">
      <w:pPr>
        <w:pStyle w:val="7"/>
        <w:spacing w:before="0" w:beforeAutospacing="0" w:after="200" w:afterAutospacing="0" w:line="273" w:lineRule="auto"/>
        <w:jc w:val="both"/>
      </w:pPr>
    </w:p>
    <w:p w14:paraId="19F1BE10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</w:p>
    <w:p w14:paraId="47B2EB10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 год обучения (промежуточная аттестация)</w:t>
      </w:r>
    </w:p>
    <w:p w14:paraId="4FEA8D04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Тактика</w:t>
      </w:r>
    </w:p>
    <w:p w14:paraId="06955AC5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pict>
          <v:shape id="Рисунок 10" o:spid="_x0000_s1027" o:spt="75" type="#_x0000_t75" style="position:absolute;left:0pt;margin-left:220.2pt;margin-top:10.25pt;height:168pt;width:317.8pt;z-index:251659264;mso-width-relative:page;mso-height-relative:page;" filled="f" stroked="f" coordsize="21600,21600">
            <v:path/>
            <v:fill on="f" focussize="0,0"/>
            <v:stroke on="f"/>
            <v:imagedata r:id="rId12" cropleft="7824f" croptop="17888f" cropright="23568f" cropbottom="15513f" o:title=""/>
            <o:lock v:ext="edit" grouping="f" aspectratio="t"/>
          </v:shape>
        </w:pict>
      </w:r>
      <w:r>
        <w:rPr>
          <w:rFonts w:ascii="Calibri" w:hAnsi="Calibri" w:cs="Calibri"/>
          <w:color w:val="000000"/>
        </w:rPr>
        <w:pict>
          <v:shape id="_x0000_i1029" o:spt="75" type="#_x0000_t75" style="height:270.7pt;width:193.65pt;" filled="f" stroked="f" coordsize="21600,21600">
            <v:path/>
            <v:fill on="f" focussize="0,0"/>
            <v:stroke on="f"/>
            <v:imagedata r:id="rId13" cropleft="21740f" croptop="6832f" cropright="22418f" cropbottom="7316f" o:title=""/>
            <o:lock v:ext="edit" grouping="f" aspectratio="t"/>
            <w10:wrap type="none"/>
            <w10:anchorlock/>
          </v:shape>
        </w:pict>
      </w:r>
    </w:p>
    <w:p w14:paraId="5B7E4440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</w:p>
    <w:p w14:paraId="6132A1C3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 год обучения (итоговая аттестация)</w:t>
      </w:r>
    </w:p>
    <w:p w14:paraId="5AAF5E83">
      <w:pPr>
        <w:pStyle w:val="7"/>
        <w:spacing w:before="0" w:beforeAutospacing="0" w:after="200" w:afterAutospacing="0" w:line="273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Мат тяжелыми фигурами</w:t>
      </w:r>
    </w:p>
    <w:p w14:paraId="5CC45ED9">
      <w:r>
        <w:rPr>
          <w:lang w:eastAsia="ru-RU"/>
        </w:rPr>
        <w:pict>
          <v:shape id="_x0000_i1030" o:spt="75" alt="https://chessvertikal.ucoz.ru/linejnyj_mat.jpg" type="#_x0000_t75" style="height:360pt;width:243pt;" filled="f" stroked="f" coordsize="21600,21600">
            <v:path/>
            <v:fill on="f" focussize="0,0"/>
            <v:stroke on="f"/>
            <v:imagedata r:id="rId14" o:title="linejnyj_mat"/>
            <o:lock v:ext="edit" grouping="f" aspectratio="t"/>
            <w10:wrap type="none"/>
            <w10:anchorlock/>
          </v:shape>
        </w:pict>
      </w:r>
      <w:r>
        <w:rPr>
          <w:lang w:eastAsia="ru-RU"/>
        </w:rPr>
        <w:pict>
          <v:shape id="_x0000_i1031" o:spt="75" alt="https://chessvertikal.ucoz.ru/mat_ferzjom.jpg" type="#_x0000_t75" style="height:360pt;width:243pt;" filled="f" stroked="f" coordsize="21600,21600">
            <v:path/>
            <v:fill on="f" focussize="0,0"/>
            <v:stroke on="f"/>
            <v:imagedata r:id="rId15" o:title="mat_ferzjom"/>
            <o:lock v:ext="edit" grouping="f" aspectratio="t"/>
            <w10:wrap type="none"/>
            <w10:anchorlock/>
          </v:shape>
        </w:pict>
      </w:r>
    </w:p>
    <w:p w14:paraId="12D39921">
      <w:pPr>
        <w:pStyle w:val="7"/>
        <w:spacing w:before="0" w:beforeAutospacing="0" w:after="200" w:afterAutospacing="0" w:line="273" w:lineRule="auto"/>
      </w:pPr>
    </w:p>
    <w:sectPr>
      <w:pgSz w:w="11906" w:h="16838"/>
      <w:pgMar w:top="720" w:right="851" w:bottom="720" w:left="1418" w:header="709" w:footer="709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FA3FD"/>
    <w:multiLevelType w:val="singleLevel"/>
    <w:tmpl w:val="97DFA3FD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  <w:sz w:val="11"/>
      </w:rPr>
    </w:lvl>
  </w:abstractNum>
  <w:abstractNum w:abstractNumId="1">
    <w:nsid w:val="1658C062"/>
    <w:multiLevelType w:val="singleLevel"/>
    <w:tmpl w:val="1658C06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7416CC3"/>
    <w:multiLevelType w:val="multilevel"/>
    <w:tmpl w:val="37416CC3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3DCD1025"/>
    <w:multiLevelType w:val="multilevel"/>
    <w:tmpl w:val="3DCD102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61D0CB1"/>
    <w:multiLevelType w:val="multilevel"/>
    <w:tmpl w:val="461D0CB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27902"/>
    <w:multiLevelType w:val="multilevel"/>
    <w:tmpl w:val="50C27902"/>
    <w:lvl w:ilvl="0" w:tentative="0">
      <w:start w:val="0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660D5475"/>
    <w:multiLevelType w:val="multilevel"/>
    <w:tmpl w:val="660D547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  <w:lvlOverride w:ilvl="0">
      <w:startOverride w:val="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0"/>
  <w:bordersDoNotSurroundFooter w:val="0"/>
  <w:documentProtection w:enforcement="0"/>
  <w:defaultTabStop w:val="708"/>
  <w:hyphenationZone w:val="360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17F0"/>
    <w:rsid w:val="00017F1E"/>
    <w:rsid w:val="000276A5"/>
    <w:rsid w:val="000411B3"/>
    <w:rsid w:val="00041E35"/>
    <w:rsid w:val="00046798"/>
    <w:rsid w:val="00046CC0"/>
    <w:rsid w:val="00056AFA"/>
    <w:rsid w:val="00084DD6"/>
    <w:rsid w:val="000905C9"/>
    <w:rsid w:val="00091E8F"/>
    <w:rsid w:val="00092B60"/>
    <w:rsid w:val="000B04A5"/>
    <w:rsid w:val="000B3BFB"/>
    <w:rsid w:val="000C709D"/>
    <w:rsid w:val="000E0F91"/>
    <w:rsid w:val="001019F7"/>
    <w:rsid w:val="00111059"/>
    <w:rsid w:val="001124D7"/>
    <w:rsid w:val="0011363A"/>
    <w:rsid w:val="00145273"/>
    <w:rsid w:val="00145A20"/>
    <w:rsid w:val="001571F4"/>
    <w:rsid w:val="001930D0"/>
    <w:rsid w:val="001A5484"/>
    <w:rsid w:val="001A7F39"/>
    <w:rsid w:val="001E3529"/>
    <w:rsid w:val="001E3CA2"/>
    <w:rsid w:val="0021324D"/>
    <w:rsid w:val="002409CC"/>
    <w:rsid w:val="002479A6"/>
    <w:rsid w:val="00250D78"/>
    <w:rsid w:val="002A0B6E"/>
    <w:rsid w:val="002A62B3"/>
    <w:rsid w:val="002B2BAB"/>
    <w:rsid w:val="002C2864"/>
    <w:rsid w:val="002C2B1C"/>
    <w:rsid w:val="002E181E"/>
    <w:rsid w:val="002F0604"/>
    <w:rsid w:val="002F134A"/>
    <w:rsid w:val="0030682C"/>
    <w:rsid w:val="0031098B"/>
    <w:rsid w:val="00313F1F"/>
    <w:rsid w:val="00315A0E"/>
    <w:rsid w:val="00325BDC"/>
    <w:rsid w:val="0038641F"/>
    <w:rsid w:val="003866D4"/>
    <w:rsid w:val="00387BDE"/>
    <w:rsid w:val="003A0EE9"/>
    <w:rsid w:val="003A3043"/>
    <w:rsid w:val="003C70F6"/>
    <w:rsid w:val="003D0A2B"/>
    <w:rsid w:val="003D3E73"/>
    <w:rsid w:val="003D685E"/>
    <w:rsid w:val="003E1FF3"/>
    <w:rsid w:val="003E23F2"/>
    <w:rsid w:val="003E7151"/>
    <w:rsid w:val="0040433D"/>
    <w:rsid w:val="00405C03"/>
    <w:rsid w:val="00427EFC"/>
    <w:rsid w:val="0043129D"/>
    <w:rsid w:val="0048061F"/>
    <w:rsid w:val="004813E9"/>
    <w:rsid w:val="004964E2"/>
    <w:rsid w:val="004A733E"/>
    <w:rsid w:val="00523B76"/>
    <w:rsid w:val="0055195F"/>
    <w:rsid w:val="005816CD"/>
    <w:rsid w:val="005819B4"/>
    <w:rsid w:val="00583BB9"/>
    <w:rsid w:val="0059113A"/>
    <w:rsid w:val="005C0981"/>
    <w:rsid w:val="005E0EDA"/>
    <w:rsid w:val="005F20B1"/>
    <w:rsid w:val="005F273F"/>
    <w:rsid w:val="00644F1C"/>
    <w:rsid w:val="00654792"/>
    <w:rsid w:val="0068168D"/>
    <w:rsid w:val="00687C49"/>
    <w:rsid w:val="006A32AD"/>
    <w:rsid w:val="006A4092"/>
    <w:rsid w:val="006C6908"/>
    <w:rsid w:val="006F1170"/>
    <w:rsid w:val="007017F1"/>
    <w:rsid w:val="00707F60"/>
    <w:rsid w:val="007212F3"/>
    <w:rsid w:val="00731ED8"/>
    <w:rsid w:val="00746DCA"/>
    <w:rsid w:val="00780428"/>
    <w:rsid w:val="007A7343"/>
    <w:rsid w:val="007B6F15"/>
    <w:rsid w:val="007C58A2"/>
    <w:rsid w:val="007E1F71"/>
    <w:rsid w:val="007E5614"/>
    <w:rsid w:val="00806D70"/>
    <w:rsid w:val="00811B90"/>
    <w:rsid w:val="008162F5"/>
    <w:rsid w:val="008244D3"/>
    <w:rsid w:val="00853B4B"/>
    <w:rsid w:val="008724A0"/>
    <w:rsid w:val="008906CC"/>
    <w:rsid w:val="008D0E95"/>
    <w:rsid w:val="008E1F81"/>
    <w:rsid w:val="009039BF"/>
    <w:rsid w:val="009242C9"/>
    <w:rsid w:val="009245F8"/>
    <w:rsid w:val="0093229B"/>
    <w:rsid w:val="00932DDB"/>
    <w:rsid w:val="00935465"/>
    <w:rsid w:val="00936726"/>
    <w:rsid w:val="00972AA7"/>
    <w:rsid w:val="00990F46"/>
    <w:rsid w:val="009926A1"/>
    <w:rsid w:val="00994CAE"/>
    <w:rsid w:val="0099509A"/>
    <w:rsid w:val="009A4DF9"/>
    <w:rsid w:val="009A7378"/>
    <w:rsid w:val="009A7C36"/>
    <w:rsid w:val="009B3BD0"/>
    <w:rsid w:val="009C092C"/>
    <w:rsid w:val="009E3AD3"/>
    <w:rsid w:val="00A37E8C"/>
    <w:rsid w:val="00A419DE"/>
    <w:rsid w:val="00A54241"/>
    <w:rsid w:val="00A56E42"/>
    <w:rsid w:val="00A67081"/>
    <w:rsid w:val="00AA192B"/>
    <w:rsid w:val="00AB5A95"/>
    <w:rsid w:val="00AD4C07"/>
    <w:rsid w:val="00AF2D1D"/>
    <w:rsid w:val="00B01817"/>
    <w:rsid w:val="00B264E7"/>
    <w:rsid w:val="00B440A1"/>
    <w:rsid w:val="00B501FC"/>
    <w:rsid w:val="00B96439"/>
    <w:rsid w:val="00BB6865"/>
    <w:rsid w:val="00BD364C"/>
    <w:rsid w:val="00C144FE"/>
    <w:rsid w:val="00C14B72"/>
    <w:rsid w:val="00C26033"/>
    <w:rsid w:val="00C52825"/>
    <w:rsid w:val="00C73F7E"/>
    <w:rsid w:val="00C85716"/>
    <w:rsid w:val="00C85889"/>
    <w:rsid w:val="00C85CE8"/>
    <w:rsid w:val="00C86B52"/>
    <w:rsid w:val="00CB2DA3"/>
    <w:rsid w:val="00CC6AC0"/>
    <w:rsid w:val="00CF5D9C"/>
    <w:rsid w:val="00D10755"/>
    <w:rsid w:val="00D14DF5"/>
    <w:rsid w:val="00D24913"/>
    <w:rsid w:val="00D44C69"/>
    <w:rsid w:val="00D551F4"/>
    <w:rsid w:val="00D56BD2"/>
    <w:rsid w:val="00D70F21"/>
    <w:rsid w:val="00D95686"/>
    <w:rsid w:val="00D96F1A"/>
    <w:rsid w:val="00DD46F4"/>
    <w:rsid w:val="00DE6D1C"/>
    <w:rsid w:val="00E02C39"/>
    <w:rsid w:val="00E16B19"/>
    <w:rsid w:val="00E329FE"/>
    <w:rsid w:val="00E339D3"/>
    <w:rsid w:val="00E66056"/>
    <w:rsid w:val="00E90EC7"/>
    <w:rsid w:val="00EB77CC"/>
    <w:rsid w:val="00ED35C3"/>
    <w:rsid w:val="00ED46A5"/>
    <w:rsid w:val="00ED555E"/>
    <w:rsid w:val="00EF47DA"/>
    <w:rsid w:val="00F03CE2"/>
    <w:rsid w:val="00F1547D"/>
    <w:rsid w:val="00F65BB2"/>
    <w:rsid w:val="00F75937"/>
    <w:rsid w:val="00F92660"/>
    <w:rsid w:val="00F95583"/>
    <w:rsid w:val="00F971F6"/>
    <w:rsid w:val="00FA1BD4"/>
    <w:rsid w:val="0E147AA9"/>
    <w:rsid w:val="1F096E77"/>
    <w:rsid w:val="2EC65879"/>
    <w:rsid w:val="315E078B"/>
    <w:rsid w:val="39380E60"/>
    <w:rsid w:val="3D4432DE"/>
    <w:rsid w:val="414E1930"/>
    <w:rsid w:val="432532B1"/>
    <w:rsid w:val="55E03689"/>
    <w:rsid w:val="5AB70B64"/>
    <w:rsid w:val="687051C8"/>
    <w:rsid w:val="6EE95DC6"/>
    <w:rsid w:val="71E777A0"/>
    <w:rsid w:val="730D48DB"/>
    <w:rsid w:val="747E4BCD"/>
    <w:rsid w:val="75C7340E"/>
    <w:rsid w:val="784F5615"/>
    <w:rsid w:val="7D8B34B5"/>
    <w:rsid w:val="7DBA6ED4"/>
    <w:rsid w:val="7FDC0D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9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ascii="Calibri" w:hAnsi="Calibri" w:eastAsia="Times New Roman" w:cs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4">
    <w:name w:val="Balloon Text"/>
    <w:basedOn w:val="1"/>
    <w:link w:val="9"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8">
    <w:name w:val="Table Grid"/>
    <w:basedOn w:val="3"/>
    <w:unhideWhenUsed/>
    <w:uiPriority w:val="99"/>
    <w:rPr>
      <w:rFonts w:eastAsia="Times New Roman"/>
    </w:rPr>
    <w:tblPr>
      <w:tblCellMar>
        <w:left w:w="0" w:type="dxa"/>
        <w:right w:w="0" w:type="dxa"/>
      </w:tblCellMar>
    </w:tblPr>
  </w:style>
  <w:style w:type="character" w:customStyle="1" w:styleId="9">
    <w:name w:val="Текст выноски Знак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0">
    <w:name w:val="Верхний колонтитул Знак"/>
    <w:basedOn w:val="2"/>
    <w:link w:val="5"/>
    <w:qFormat/>
    <w:uiPriority w:val="99"/>
  </w:style>
  <w:style w:type="character" w:customStyle="1" w:styleId="11">
    <w:name w:val="Нижний колонтитул Знак"/>
    <w:basedOn w:val="2"/>
    <w:link w:val="6"/>
    <w:qFormat/>
    <w:uiPriority w:val="99"/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paragraph" w:customStyle="1" w:styleId="13">
    <w:name w:val="Абзац списка1"/>
    <w:basedOn w:val="1"/>
    <w:qFormat/>
    <w:uiPriority w:val="0"/>
    <w:pPr>
      <w:spacing w:before="100" w:beforeAutospacing="1" w:after="100" w:afterAutospacing="1" w:line="273" w:lineRule="auto"/>
      <w:contextualSpacing/>
    </w:pPr>
    <w:rPr>
      <w:rFonts w:ascii="Calibri" w:hAnsi="Calibri" w:eastAsia="Times New Roman" w:cs="Times New Roman"/>
      <w:sz w:val="24"/>
      <w:szCs w:val="24"/>
      <w:lang w:eastAsia="ru-RU"/>
    </w:rPr>
  </w:style>
  <w:style w:type="paragraph" w:customStyle="1" w:styleId="14">
    <w:name w:val="docdata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customStyle="1" w:styleId="15">
    <w:name w:val="Two Bullets~LT~Tite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  <w:jc w:val="center"/>
    </w:pPr>
    <w:rPr>
      <w:rFonts w:hint="default" w:ascii="Calibri" w:hAnsi="Calibri" w:eastAsia="Calibri" w:cs="Times New Roman"/>
      <w:b/>
      <w:color w:val="0D84A1"/>
      <w:kern w:val="1"/>
      <w:sz w:val="8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17</Pages>
  <Words>4417</Words>
  <Characters>25179</Characters>
  <Lines>209</Lines>
  <Paragraphs>59</Paragraphs>
  <TotalTime>8</TotalTime>
  <ScaleCrop>false</ScaleCrop>
  <LinksUpToDate>false</LinksUpToDate>
  <CharactersWithSpaces>29537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2025-07-01T11:08:00Z</dcterms:created>
  <dc:creator>Влад Карсаков</dc:creator>
  <cp:lastModifiedBy>el123</cp:lastModifiedBy>
  <cp:lastPrinted>2025-06-30T08:31:00Z</cp:lastPrinted>
  <dcterms:modified xsi:type="dcterms:W3CDTF">2025-11-27T22:32:03Z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F780EBAA3A9645CB830CC779D5DA590E_13</vt:lpwstr>
  </property>
</Properties>
</file>