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4741E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УПРАВЛЕНИЕ ОБРАЗОВАНИЯ ГОРОДА ПЕНЗЫ</w:t>
      </w:r>
    </w:p>
    <w:p w14:paraId="0728396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Муниципальное бюджетное образовательное учреждение дополнительного образования «Дворец детского (юношеского) творчества» г. Пензы</w:t>
      </w:r>
    </w:p>
    <w:p w14:paraId="54C42EC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 w:cs="Times New Roman"/>
          <w:sz w:val="28"/>
          <w:szCs w:val="28"/>
        </w:rPr>
      </w:pPr>
    </w:p>
    <w:p w14:paraId="5F039E9B">
      <w:pPr>
        <w:autoSpaceDE w:val="0"/>
        <w:autoSpaceDN w:val="0"/>
        <w:adjustRightInd w:val="0"/>
        <w:spacing w:after="0"/>
        <w:rPr>
          <w:rFonts w:ascii="Times New Roman" w:hAnsi="Times New Roman" w:eastAsia="Calibri" w:cs="Times New Roman"/>
          <w:sz w:val="28"/>
          <w:szCs w:val="28"/>
        </w:rPr>
      </w:pPr>
    </w:p>
    <w:tbl>
      <w:tblPr>
        <w:tblStyle w:val="3"/>
        <w:tblW w:w="0" w:type="auto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9"/>
        <w:gridCol w:w="3209"/>
        <w:gridCol w:w="3500"/>
      </w:tblGrid>
      <w:tr w14:paraId="26A147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1" w:hRule="atLeast"/>
        </w:trPr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2F09A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</w:rPr>
              <w:t>ОДОБРЕНА</w:t>
            </w:r>
          </w:p>
          <w:p w14:paraId="6CEFAC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Методическим советом</w:t>
            </w:r>
          </w:p>
          <w:p w14:paraId="2B09B30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МБОУ ДО «ДД(Ю)Т» г. Пензы</w:t>
            </w:r>
          </w:p>
          <w:p w14:paraId="07ABD24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Протокол </w:t>
            </w:r>
            <w:r>
              <w:rPr>
                <w:rFonts w:ascii="Segoe UI Symbol" w:hAnsi="Segoe UI Symbol" w:eastAsia="Calibri" w:cs="Segoe UI Symbol"/>
                <w:sz w:val="24"/>
                <w:szCs w:val="24"/>
              </w:rPr>
              <w:t>№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 _____</w:t>
            </w:r>
          </w:p>
          <w:p w14:paraId="2C8B16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eastAsia="Calibri" w:cs="Calibri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>«____» __________202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г</w:t>
            </w: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A3A904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</w:rPr>
              <w:t>ПРИНЯТА</w:t>
            </w:r>
          </w:p>
          <w:p w14:paraId="1481B18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Педагогическим советом</w:t>
            </w:r>
          </w:p>
          <w:p w14:paraId="6E6B2AC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МБОУ ДО «ДД(Ю)Т» г. Пензы</w:t>
            </w:r>
          </w:p>
          <w:p w14:paraId="2C01068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Протокол </w:t>
            </w:r>
            <w:r>
              <w:rPr>
                <w:rFonts w:ascii="Segoe UI Symbol" w:hAnsi="Segoe UI Symbol" w:eastAsia="Calibri" w:cs="Segoe UI Symbol"/>
                <w:sz w:val="24"/>
                <w:szCs w:val="24"/>
              </w:rPr>
              <w:t>№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 _____</w:t>
            </w:r>
          </w:p>
          <w:p w14:paraId="0748B29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>«____» __________202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г.</w:t>
            </w:r>
          </w:p>
          <w:p w14:paraId="7C5DF29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eastAsia="Calibri" w:cs="Calibri"/>
                <w:lang w:val="en-US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7C2C9D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</w:rPr>
              <w:t>УТВЕРЖДЕНА</w:t>
            </w:r>
          </w:p>
          <w:p w14:paraId="6B4D762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Приказом директора </w:t>
            </w:r>
          </w:p>
          <w:p w14:paraId="1622D88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МБОУ ДО «ДД(Ю)Т»  г. Пензы</w:t>
            </w:r>
          </w:p>
          <w:p w14:paraId="022C79A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___________Л.Ю. Преснякова</w:t>
            </w:r>
          </w:p>
          <w:p w14:paraId="770E4F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eastAsia="Calibri" w:cs="Calibri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Приказ </w:t>
            </w:r>
            <w:r>
              <w:rPr>
                <w:rFonts w:ascii="Segoe UI Symbol" w:hAnsi="Segoe UI Symbol" w:eastAsia="Calibri" w:cs="Segoe UI Symbol"/>
                <w:sz w:val="24"/>
                <w:szCs w:val="24"/>
              </w:rPr>
              <w:t>№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__ от«__» ____202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/>
              </w:rPr>
              <w:t>5</w:t>
            </w:r>
            <w:bookmarkStart w:id="0" w:name="_GoBack"/>
            <w:bookmarkEnd w:id="0"/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г.</w:t>
            </w:r>
          </w:p>
        </w:tc>
      </w:tr>
    </w:tbl>
    <w:p w14:paraId="210F2D5E">
      <w:pPr>
        <w:autoSpaceDE w:val="0"/>
        <w:autoSpaceDN w:val="0"/>
        <w:adjustRightInd w:val="0"/>
        <w:spacing w:after="0"/>
        <w:rPr>
          <w:rFonts w:ascii="Times New Roman" w:hAnsi="Times New Roman" w:eastAsia="Calibri" w:cs="Times New Roman"/>
          <w:sz w:val="28"/>
          <w:szCs w:val="28"/>
        </w:rPr>
      </w:pPr>
    </w:p>
    <w:p w14:paraId="3252C089">
      <w:pPr>
        <w:autoSpaceDE w:val="0"/>
        <w:autoSpaceDN w:val="0"/>
        <w:adjustRightInd w:val="0"/>
        <w:spacing w:after="0"/>
        <w:rPr>
          <w:rFonts w:ascii="Times New Roman" w:hAnsi="Times New Roman" w:eastAsia="Calibri" w:cs="Times New Roman"/>
          <w:sz w:val="28"/>
          <w:szCs w:val="28"/>
        </w:rPr>
      </w:pPr>
    </w:p>
    <w:p w14:paraId="0E33BA8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 w:cs="Times New Roman"/>
          <w:sz w:val="28"/>
          <w:szCs w:val="28"/>
        </w:rPr>
      </w:pPr>
    </w:p>
    <w:p w14:paraId="238524F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 w:cs="Times New Roman"/>
          <w:sz w:val="28"/>
          <w:szCs w:val="28"/>
        </w:rPr>
      </w:pPr>
    </w:p>
    <w:p w14:paraId="2939222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 w:cs="Times New Roman"/>
          <w:sz w:val="28"/>
          <w:szCs w:val="28"/>
        </w:rPr>
      </w:pPr>
    </w:p>
    <w:p w14:paraId="52E7343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 w:cs="Times New Roman"/>
          <w:sz w:val="28"/>
          <w:szCs w:val="28"/>
        </w:rPr>
      </w:pPr>
    </w:p>
    <w:p w14:paraId="4C6983B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 w:cs="Times New Roman"/>
          <w:sz w:val="32"/>
          <w:szCs w:val="32"/>
        </w:rPr>
      </w:pPr>
      <w:r>
        <w:rPr>
          <w:rFonts w:ascii="Times New Roman" w:hAnsi="Times New Roman" w:eastAsia="Calibri" w:cs="Times New Roman"/>
          <w:sz w:val="32"/>
          <w:szCs w:val="32"/>
        </w:rPr>
        <w:t>Дополнительная общеобразовательная общеразвивающая</w:t>
      </w:r>
    </w:p>
    <w:p w14:paraId="2930785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 w:cs="Times New Roman"/>
          <w:sz w:val="32"/>
          <w:szCs w:val="32"/>
        </w:rPr>
      </w:pPr>
      <w:r>
        <w:rPr>
          <w:rFonts w:ascii="Times New Roman" w:hAnsi="Times New Roman" w:eastAsia="Calibri" w:cs="Times New Roman"/>
          <w:sz w:val="32"/>
          <w:szCs w:val="32"/>
        </w:rPr>
        <w:t>Программа физкультурно-спортивной направленности</w:t>
      </w:r>
    </w:p>
    <w:p w14:paraId="5254F088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eastAsia="Calibri" w:cs="Monotype Corsiva"/>
          <w:b/>
          <w:bCs/>
          <w:color w:val="FF0000"/>
          <w:sz w:val="40"/>
          <w:szCs w:val="40"/>
        </w:rPr>
      </w:pPr>
      <w:r>
        <w:rPr>
          <w:rFonts w:ascii="Monotype Corsiva" w:hAnsi="Monotype Corsiva" w:eastAsia="Calibri" w:cs="Monotype Corsiva"/>
          <w:b/>
          <w:bCs/>
          <w:sz w:val="40"/>
          <w:szCs w:val="40"/>
        </w:rPr>
        <w:t xml:space="preserve">« </w:t>
      </w:r>
      <w:r>
        <w:rPr>
          <w:rFonts w:ascii="Times New Roman" w:hAnsi="Times New Roman" w:eastAsia="Calibri" w:cs="Times New Roman"/>
          <w:sz w:val="32"/>
          <w:szCs w:val="20"/>
        </w:rPr>
        <w:t>Шахматы</w:t>
      </w:r>
      <w:r>
        <w:rPr>
          <w:rFonts w:ascii="Monotype Corsiva" w:hAnsi="Monotype Corsiva" w:eastAsia="Calibri" w:cs="Monotype Corsiva"/>
          <w:b/>
          <w:bCs/>
          <w:color w:val="000000"/>
          <w:sz w:val="40"/>
          <w:szCs w:val="40"/>
        </w:rPr>
        <w:t>»</w:t>
      </w:r>
      <w:r>
        <w:rPr>
          <w:rFonts w:ascii="Monotype Corsiva" w:hAnsi="Monotype Corsiva" w:eastAsia="Calibri" w:cs="Monotype Corsiva"/>
          <w:b/>
          <w:bCs/>
          <w:sz w:val="40"/>
          <w:szCs w:val="40"/>
        </w:rPr>
        <w:t xml:space="preserve"> </w:t>
      </w:r>
    </w:p>
    <w:p w14:paraId="04ECC18A">
      <w:pPr>
        <w:autoSpaceDE w:val="0"/>
        <w:autoSpaceDN w:val="0"/>
        <w:adjustRightInd w:val="0"/>
        <w:spacing w:after="0" w:line="240" w:lineRule="auto"/>
        <w:ind w:firstLine="567"/>
        <w:rPr>
          <w:rFonts w:ascii="Monotype Corsiva" w:hAnsi="Monotype Corsiva" w:eastAsia="Calibri" w:cs="Monotype Corsiva"/>
          <w:b/>
          <w:bCs/>
          <w:sz w:val="40"/>
          <w:szCs w:val="40"/>
        </w:rPr>
      </w:pPr>
      <w:r>
        <w:rPr>
          <w:rFonts w:ascii="Monotype Corsiva" w:hAnsi="Monotype Corsiva" w:eastAsia="Calibri" w:cs="Monotype Corsiva"/>
          <w:b/>
          <w:bCs/>
          <w:sz w:val="40"/>
          <w:szCs w:val="40"/>
        </w:rPr>
        <w:t xml:space="preserve"> </w:t>
      </w:r>
    </w:p>
    <w:p w14:paraId="7034E5C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Возраст учащихся:</w:t>
      </w:r>
      <w:r>
        <w:rPr>
          <w:rFonts w:ascii="Times New Roman" w:hAnsi="Times New Roman" w:eastAsia="Calibri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eastAsia="Calibri" w:cs="Times New Roman"/>
          <w:color w:val="000000"/>
          <w:sz w:val="28"/>
          <w:szCs w:val="28"/>
          <w:lang w:val="ru-RU"/>
        </w:rPr>
        <w:t>7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>- 1</w:t>
      </w:r>
      <w:r>
        <w:rPr>
          <w:rFonts w:hint="default" w:ascii="Times New Roman" w:hAnsi="Times New Roman" w:eastAsia="Calibri" w:cs="Times New Roman"/>
          <w:color w:val="000000"/>
          <w:sz w:val="28"/>
          <w:szCs w:val="28"/>
          <w:lang w:val="ru-RU"/>
        </w:rPr>
        <w:t>4</w:t>
      </w:r>
      <w:r>
        <w:rPr>
          <w:rFonts w:ascii="Times New Roman" w:hAnsi="Times New Roman" w:eastAsia="Calibri" w:cs="Times New Roman"/>
          <w:sz w:val="28"/>
          <w:szCs w:val="28"/>
        </w:rPr>
        <w:t xml:space="preserve"> лет</w:t>
      </w:r>
    </w:p>
    <w:p w14:paraId="477B95A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Срок реализации: </w:t>
      </w:r>
      <w:r>
        <w:rPr>
          <w:rFonts w:hint="default" w:ascii="Times New Roman" w:hAnsi="Times New Roman" w:eastAsia="Calibri" w:cs="Times New Roman"/>
          <w:sz w:val="28"/>
          <w:szCs w:val="28"/>
          <w:lang w:val="ru-RU"/>
        </w:rPr>
        <w:t>2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года</w:t>
      </w:r>
    </w:p>
    <w:p w14:paraId="5895FBB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</w:p>
    <w:p w14:paraId="1B68601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 w:cs="Times New Roman"/>
          <w:sz w:val="28"/>
          <w:szCs w:val="28"/>
        </w:rPr>
      </w:pPr>
    </w:p>
    <w:p w14:paraId="64696DF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 w:cs="Times New Roman"/>
          <w:sz w:val="28"/>
          <w:szCs w:val="28"/>
        </w:rPr>
      </w:pPr>
    </w:p>
    <w:p w14:paraId="4C72ACA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 w:cs="Times New Roman"/>
          <w:sz w:val="28"/>
          <w:szCs w:val="28"/>
        </w:rPr>
      </w:pPr>
    </w:p>
    <w:p w14:paraId="2DEBC248">
      <w:pPr>
        <w:autoSpaceDE w:val="0"/>
        <w:autoSpaceDN w:val="0"/>
        <w:adjustRightInd w:val="0"/>
        <w:spacing w:after="0"/>
        <w:jc w:val="right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Автор-составитель:</w:t>
      </w:r>
    </w:p>
    <w:p w14:paraId="2E02B392">
      <w:pPr>
        <w:autoSpaceDE w:val="0"/>
        <w:autoSpaceDN w:val="0"/>
        <w:adjustRightInd w:val="0"/>
        <w:spacing w:after="0"/>
        <w:jc w:val="right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Карсакова Елена Валерьевна</w:t>
      </w:r>
    </w:p>
    <w:p w14:paraId="69CC389C">
      <w:pPr>
        <w:autoSpaceDE w:val="0"/>
        <w:autoSpaceDN w:val="0"/>
        <w:adjustRightInd w:val="0"/>
        <w:spacing w:after="0"/>
        <w:jc w:val="right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педагог дополнительного образования</w:t>
      </w:r>
    </w:p>
    <w:p w14:paraId="4ADD9C4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 w:cs="Times New Roman"/>
          <w:sz w:val="28"/>
          <w:szCs w:val="28"/>
        </w:rPr>
      </w:pPr>
    </w:p>
    <w:p w14:paraId="51692F6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 w:cs="Times New Roman"/>
          <w:sz w:val="28"/>
          <w:szCs w:val="28"/>
        </w:rPr>
      </w:pPr>
    </w:p>
    <w:p w14:paraId="073E0C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 w:cs="Times New Roman"/>
          <w:sz w:val="28"/>
          <w:szCs w:val="28"/>
        </w:rPr>
      </w:pPr>
    </w:p>
    <w:p w14:paraId="3E5ACE3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 w:cs="Times New Roman"/>
          <w:sz w:val="28"/>
          <w:szCs w:val="28"/>
        </w:rPr>
      </w:pPr>
    </w:p>
    <w:p w14:paraId="3D8B46DF">
      <w:pPr>
        <w:autoSpaceDE w:val="0"/>
        <w:autoSpaceDN w:val="0"/>
        <w:adjustRightInd w:val="0"/>
        <w:spacing w:after="0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</w:p>
    <w:p w14:paraId="311708B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 w:cs="Times New Roman"/>
          <w:color w:val="FF0000"/>
          <w:sz w:val="20"/>
          <w:szCs w:val="20"/>
        </w:rPr>
      </w:pPr>
      <w:r>
        <w:rPr>
          <w:rFonts w:ascii="Times New Roman" w:hAnsi="Times New Roman" w:eastAsia="Calibri" w:cs="Times New Roman"/>
          <w:sz w:val="28"/>
          <w:szCs w:val="28"/>
        </w:rPr>
        <w:t>г. Пенза, 202</w:t>
      </w:r>
      <w:r>
        <w:rPr>
          <w:rFonts w:hint="default" w:ascii="Times New Roman" w:hAnsi="Times New Roman" w:eastAsia="Calibri" w:cs="Times New Roman"/>
          <w:sz w:val="28"/>
          <w:szCs w:val="28"/>
          <w:lang w:val="ru-RU"/>
        </w:rPr>
        <w:t>5</w:t>
      </w:r>
      <w:r>
        <w:rPr>
          <w:rFonts w:ascii="Times New Roman" w:hAnsi="Times New Roman" w:eastAsia="Calibri" w:cs="Times New Roman"/>
          <w:sz w:val="28"/>
          <w:szCs w:val="28"/>
        </w:rPr>
        <w:t xml:space="preserve"> г. </w:t>
      </w:r>
      <w:r>
        <w:rPr>
          <w:rFonts w:ascii="Times New Roman" w:hAnsi="Times New Roman" w:eastAsia="Calibri" w:cs="Times New Roman"/>
          <w:sz w:val="20"/>
          <w:szCs w:val="20"/>
        </w:rPr>
        <w:t xml:space="preserve"> </w:t>
      </w:r>
    </w:p>
    <w:p w14:paraId="75513E19">
      <w:pPr>
        <w:autoSpaceDE w:val="0"/>
        <w:autoSpaceDN w:val="0"/>
        <w:adjustRightInd w:val="0"/>
        <w:spacing w:after="0"/>
        <w:rPr>
          <w:rFonts w:ascii="Times New Roman" w:hAnsi="Times New Roman" w:eastAsia="Calibri" w:cs="Times New Roman"/>
          <w:sz w:val="28"/>
          <w:szCs w:val="28"/>
        </w:rPr>
        <w:sectPr>
          <w:pgSz w:w="12240" w:h="15840"/>
          <w:pgMar w:top="1134" w:right="323" w:bottom="1134" w:left="851" w:header="720" w:footer="720" w:gutter="0"/>
          <w:cols w:space="720" w:num="1"/>
          <w:docGrid w:linePitch="299" w:charSpace="0"/>
        </w:sectPr>
      </w:pPr>
    </w:p>
    <w:p w14:paraId="2DCFBEEC">
      <w:pPr>
        <w:ind w:right="-142"/>
        <w:jc w:val="right"/>
      </w:pPr>
    </w:p>
    <w:p w14:paraId="1DDA46F1">
      <w:pPr>
        <w:autoSpaceDE w:val="0"/>
        <w:autoSpaceDN w:val="0"/>
        <w:adjustRightInd w:val="0"/>
        <w:jc w:val="center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КОМПЛЕКС ОСНОВНЫХ ХАРАКТЕРИСТИК ДОПОЛНИТЕЛЬНОЙ ОБЩЕОБРАЗОВАТЕЛЬНОЙ ОБЩЕРАЗВИВАЮЩЕЙ ПРОГРАММЫ</w:t>
      </w:r>
    </w:p>
    <w:p w14:paraId="2746F1D8">
      <w:pPr>
        <w:autoSpaceDE w:val="0"/>
        <w:autoSpaceDN w:val="0"/>
        <w:adjustRightInd w:val="0"/>
        <w:jc w:val="center"/>
        <w:rPr>
          <w:rFonts w:ascii="Times New Roman" w:hAnsi="Times New Roman" w:eastAsia="Calibri"/>
          <w:b/>
          <w:bCs/>
          <w:highlight w:val="lightGray"/>
        </w:rPr>
      </w:pPr>
      <w:r>
        <w:rPr>
          <w:rFonts w:ascii="Times New Roman" w:hAnsi="Times New Roman" w:eastAsia="Calibri"/>
          <w:b/>
          <w:bCs/>
        </w:rPr>
        <w:t>Пояснительная записка</w:t>
      </w:r>
    </w:p>
    <w:p w14:paraId="5D1A795C">
      <w:pPr>
        <w:autoSpaceDE w:val="0"/>
        <w:autoSpaceDN w:val="0"/>
        <w:adjustRightInd w:val="0"/>
        <w:ind w:firstLine="567"/>
        <w:jc w:val="both"/>
        <w:rPr>
          <w:rFonts w:ascii="Monotype Corsiva" w:hAnsi="Monotype Corsiva" w:eastAsia="Calibri"/>
          <w:b/>
          <w:bCs/>
          <w:color w:val="FF0000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 xml:space="preserve"> Дополнительная общеобразовательная общеразвивающая программа </w:t>
      </w:r>
      <w:r>
        <w:rPr>
          <w:rFonts w:ascii="Times New Roman" w:hAnsi="Times New Roman" w:eastAsia="Calibri" w:cs="Times New Roman"/>
          <w:b/>
          <w:bCs/>
          <w:sz w:val="24"/>
          <w:szCs w:val="24"/>
        </w:rPr>
        <w:t>«</w:t>
      </w:r>
      <w:r>
        <w:rPr>
          <w:rFonts w:ascii="Times New Roman" w:hAnsi="Times New Roman" w:eastAsia="Calibri" w:cs="Times New Roman"/>
          <w:bCs/>
          <w:sz w:val="24"/>
          <w:szCs w:val="24"/>
        </w:rPr>
        <w:t>Ш</w:t>
      </w:r>
      <w:r>
        <w:rPr>
          <w:rFonts w:ascii="Times New Roman" w:hAnsi="Times New Roman" w:eastAsia="Calibri" w:cs="Times New Roman"/>
          <w:sz w:val="24"/>
          <w:szCs w:val="24"/>
        </w:rPr>
        <w:t>ахматы</w:t>
      </w:r>
      <w:r>
        <w:rPr>
          <w:rFonts w:ascii="Times New Roman" w:hAnsi="Times New Roman" w:eastAsia="Calibri"/>
          <w:sz w:val="24"/>
          <w:szCs w:val="24"/>
        </w:rPr>
        <w:t>»</w:t>
      </w:r>
      <w:r>
        <w:rPr>
          <w:rFonts w:ascii="Monotype Corsiva" w:hAnsi="Monotype Corsiva" w:eastAsia="Calibri"/>
          <w:b/>
          <w:bCs/>
          <w:sz w:val="24"/>
          <w:szCs w:val="24"/>
        </w:rPr>
        <w:t xml:space="preserve"> </w:t>
      </w:r>
    </w:p>
    <w:p w14:paraId="4039DA8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по содержанию является физкультурно-спортивной,</w:t>
      </w:r>
      <w:r>
        <w:rPr>
          <w:rFonts w:ascii="Times New Roman" w:hAnsi="Times New Roman" w:eastAsia="Calibri"/>
          <w:color w:val="FF0000"/>
          <w:sz w:val="24"/>
          <w:szCs w:val="24"/>
        </w:rPr>
        <w:t xml:space="preserve"> </w:t>
      </w:r>
    </w:p>
    <w:p w14:paraId="51F072E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 xml:space="preserve">по уровню освоения – базовой, </w:t>
      </w:r>
    </w:p>
    <w:p w14:paraId="4CCF43F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 xml:space="preserve">по форме организации - </w:t>
      </w:r>
      <w:r>
        <w:rPr>
          <w:rFonts w:ascii="Times New Roman" w:hAnsi="Times New Roman" w:eastAsia="Calibri"/>
          <w:iCs/>
          <w:color w:val="000000"/>
          <w:sz w:val="24"/>
          <w:szCs w:val="24"/>
        </w:rPr>
        <w:t>очной, групповой</w:t>
      </w:r>
      <w:r>
        <w:rPr>
          <w:rFonts w:ascii="Times New Roman" w:hAnsi="Times New Roman" w:eastAsia="Calibri"/>
          <w:color w:val="000000"/>
          <w:sz w:val="24"/>
          <w:szCs w:val="24"/>
        </w:rPr>
        <w:t>,</w:t>
      </w:r>
      <w:r>
        <w:rPr>
          <w:rFonts w:ascii="Times New Roman" w:hAnsi="Times New Roman" w:eastAsia="Calibri"/>
          <w:sz w:val="24"/>
          <w:szCs w:val="24"/>
        </w:rPr>
        <w:t xml:space="preserve"> </w:t>
      </w:r>
    </w:p>
    <w:p w14:paraId="4A9C63C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по степени авторства – модифицированной.</w:t>
      </w:r>
    </w:p>
    <w:p w14:paraId="2191E52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Программа разработана в соответствии с действующими нормативно - правовыми документами:</w:t>
      </w:r>
    </w:p>
    <w:p w14:paraId="5E537163">
      <w:pPr>
        <w:numPr>
          <w:ilvl w:val="0"/>
          <w:numId w:val="2"/>
        </w:numPr>
        <w:autoSpaceDE w:val="0"/>
        <w:autoSpaceDN w:val="0"/>
        <w:adjustRightInd w:val="0"/>
        <w:spacing w:after="0" w:line="273" w:lineRule="auto"/>
        <w:ind w:left="0" w:firstLine="567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 xml:space="preserve"> Федеральный Закон РФ от 29.12.2012 г. </w:t>
      </w:r>
      <w:r>
        <w:rPr>
          <w:rFonts w:ascii="Segoe UI Symbol" w:hAnsi="Segoe UI Symbol" w:eastAsia="Calibri"/>
          <w:sz w:val="24"/>
          <w:szCs w:val="24"/>
        </w:rPr>
        <w:t>№</w:t>
      </w:r>
      <w:r>
        <w:rPr>
          <w:rFonts w:ascii="Times New Roman" w:hAnsi="Times New Roman" w:eastAsia="Calibri"/>
          <w:sz w:val="24"/>
          <w:szCs w:val="24"/>
        </w:rPr>
        <w:t xml:space="preserve"> 273 «Об образовании в РФ»;  </w:t>
      </w:r>
    </w:p>
    <w:p w14:paraId="4269587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eastAsia="Calibri"/>
          <w:sz w:val="24"/>
          <w:szCs w:val="24"/>
          <w:highlight w:val="white"/>
        </w:rPr>
      </w:pPr>
      <w:r>
        <w:rPr>
          <w:rFonts w:ascii="Times New Roman" w:hAnsi="Times New Roman" w:eastAsia="Calibri"/>
          <w:sz w:val="24"/>
          <w:szCs w:val="24"/>
          <w:highlight w:val="white"/>
        </w:rPr>
        <w:t xml:space="preserve">Федеральный Закон от 31 июля 2020 года </w:t>
      </w:r>
      <w:r>
        <w:rPr>
          <w:rFonts w:ascii="Segoe UI Symbol" w:hAnsi="Segoe UI Symbol" w:eastAsia="Calibri"/>
          <w:sz w:val="24"/>
          <w:szCs w:val="24"/>
          <w:highlight w:val="white"/>
        </w:rPr>
        <w:t>№</w:t>
      </w:r>
      <w:r>
        <w:rPr>
          <w:rFonts w:ascii="Times New Roman" w:hAnsi="Times New Roman" w:eastAsia="Calibri"/>
          <w:sz w:val="24"/>
          <w:szCs w:val="24"/>
          <w:highlight w:val="white"/>
        </w:rPr>
        <w:t xml:space="preserve"> 304-ФЗ «О внесении изменений в Федеральный закон «Об образовании в Российской Федерации» по вопросам воспитания обучающихся»; </w:t>
      </w:r>
      <w:r>
        <w:rPr>
          <w:rFonts w:ascii="Times New Roman" w:hAnsi="Times New Roman" w:eastAsia="Calibri"/>
          <w:b/>
          <w:bCs/>
          <w:color w:val="000000"/>
          <w:sz w:val="24"/>
          <w:szCs w:val="24"/>
          <w:highlight w:val="white"/>
        </w:rPr>
        <w:t xml:space="preserve"> </w:t>
      </w:r>
    </w:p>
    <w:p w14:paraId="7A662D58">
      <w:pPr>
        <w:numPr>
          <w:ilvl w:val="0"/>
          <w:numId w:val="2"/>
        </w:numPr>
        <w:autoSpaceDE w:val="0"/>
        <w:autoSpaceDN w:val="0"/>
        <w:adjustRightInd w:val="0"/>
        <w:spacing w:after="0" w:line="273" w:lineRule="auto"/>
        <w:ind w:left="0" w:firstLine="567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 xml:space="preserve"> Приказ Министерства образования и науки Российской Федерации от 27 июля 2022 г. </w:t>
      </w:r>
      <w:r>
        <w:rPr>
          <w:rFonts w:ascii="Segoe UI Symbol" w:hAnsi="Segoe UI Symbol" w:eastAsia="Calibri"/>
          <w:sz w:val="24"/>
          <w:szCs w:val="24"/>
        </w:rPr>
        <w:t>№</w:t>
      </w:r>
      <w:r>
        <w:rPr>
          <w:rFonts w:ascii="Times New Roman" w:hAnsi="Times New Roman" w:eastAsia="Calibri"/>
          <w:sz w:val="24"/>
          <w:szCs w:val="24"/>
        </w:rPr>
        <w:t xml:space="preserve">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5C7638FF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 w:line="273" w:lineRule="auto"/>
        <w:ind w:left="0" w:firstLine="567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 xml:space="preserve"> "Санитарно-эпидемиологические требования к организациям воспитания и обучения, отдыха и оздоровления детей и молодежи", утвержденных постановлением Главного государственного санитарного врача Российской Федерации от 28.09.2020 г. N 28 «Об утверждении санитарных правил СП 2.4.3648-20».</w:t>
      </w:r>
    </w:p>
    <w:p w14:paraId="3BEBDAF4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 w:line="273" w:lineRule="auto"/>
        <w:ind w:left="0" w:firstLine="567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 xml:space="preserve"> Распоряжение Правительства РФ от 31.03.2022 </w:t>
      </w:r>
      <w:r>
        <w:rPr>
          <w:rFonts w:ascii="Segoe UI Symbol" w:hAnsi="Segoe UI Symbol" w:eastAsia="Calibri"/>
          <w:sz w:val="24"/>
          <w:szCs w:val="24"/>
        </w:rPr>
        <w:t>№</w:t>
      </w:r>
      <w:r>
        <w:rPr>
          <w:rFonts w:ascii="Times New Roman" w:hAnsi="Times New Roman" w:eastAsia="Calibri"/>
          <w:sz w:val="24"/>
          <w:szCs w:val="24"/>
        </w:rPr>
        <w:t xml:space="preserve"> 678-р «Об утверждении Концепции развития дополнительного образования детей до 2030 г.»;  </w:t>
      </w:r>
    </w:p>
    <w:p w14:paraId="7B83D3A9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 w:line="273" w:lineRule="auto"/>
        <w:ind w:left="0" w:firstLine="567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 xml:space="preserve">Национальный проект «Образование» (утвержден Президиумом Совета при Президенте РФ по стратегическому развитию и национальным проектам (протокол от 24.12.2018 г. </w:t>
      </w:r>
      <w:r>
        <w:rPr>
          <w:rFonts w:ascii="Segoe UI Symbol" w:hAnsi="Segoe UI Symbol" w:eastAsia="Calibri"/>
          <w:sz w:val="24"/>
          <w:szCs w:val="24"/>
        </w:rPr>
        <w:t>№</w:t>
      </w:r>
      <w:r>
        <w:rPr>
          <w:rFonts w:ascii="Times New Roman" w:hAnsi="Times New Roman" w:eastAsia="Calibri"/>
          <w:sz w:val="24"/>
          <w:szCs w:val="24"/>
        </w:rPr>
        <w:t xml:space="preserve"> 16);</w:t>
      </w:r>
    </w:p>
    <w:p w14:paraId="43089C24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 w:line="273" w:lineRule="auto"/>
        <w:ind w:left="0" w:firstLine="567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 xml:space="preserve">Методические рекомендации по проектированию дополнительных общеразвивающих программ (включая разноуровневые программы) (разработанные Минобрнауки России совместно с ГАОУ ВО «Московский государственный педагогический университет», ФГАУ «Федеральный институт развития образования», АНО ДПО «Открытое образование», 2015 г.) (Письмо Министерства образования и науки РФ от 18.11.2015 </w:t>
      </w:r>
      <w:r>
        <w:rPr>
          <w:rFonts w:ascii="Segoe UI Symbol" w:hAnsi="Segoe UI Symbol" w:eastAsia="Calibri"/>
          <w:sz w:val="24"/>
          <w:szCs w:val="24"/>
        </w:rPr>
        <w:t>№</w:t>
      </w:r>
      <w:r>
        <w:rPr>
          <w:rFonts w:ascii="Times New Roman" w:hAnsi="Times New Roman" w:eastAsia="Calibri"/>
          <w:sz w:val="24"/>
          <w:szCs w:val="24"/>
        </w:rPr>
        <w:t xml:space="preserve"> 09-3242); </w:t>
      </w:r>
    </w:p>
    <w:p w14:paraId="15A37ED6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 w:line="273" w:lineRule="auto"/>
        <w:ind w:left="0" w:firstLine="567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 xml:space="preserve">Методические рекомендации по проектированию дополнительных общеразвивающих программ нового поколения (включая разноуровневые программы) в области физической культуры и спорта (разработаны ФГБУ «Федеральным центром организационно – методического обеспечения физического воспитания» в 2021 году). </w:t>
      </w:r>
    </w:p>
    <w:p w14:paraId="0601B81B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 w:line="273" w:lineRule="auto"/>
        <w:ind w:left="0" w:firstLine="567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 xml:space="preserve">Устав МБОУДО «ДД(Ю)Т» г. Пензы; </w:t>
      </w:r>
    </w:p>
    <w:p w14:paraId="36A9373B">
      <w:pPr>
        <w:numPr>
          <w:ilvl w:val="0"/>
          <w:numId w:val="2"/>
        </w:numPr>
        <w:autoSpaceDE w:val="0"/>
        <w:autoSpaceDN w:val="0"/>
        <w:adjustRightInd w:val="0"/>
        <w:spacing w:after="0" w:line="273" w:lineRule="auto"/>
        <w:ind w:left="0" w:firstLine="567"/>
        <w:jc w:val="both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sz w:val="24"/>
          <w:szCs w:val="24"/>
        </w:rPr>
        <w:t>«Положение о дополнительной общеобразовательной общеразвивающей программе МБОУДО «ДД(Ю)Т» г. Пензы».</w:t>
      </w:r>
      <w:r>
        <w:rPr>
          <w:rFonts w:ascii="Times New Roman" w:hAnsi="Times New Roman" w:eastAsia="Calibri"/>
          <w:color w:val="FF0000"/>
          <w:sz w:val="24"/>
          <w:szCs w:val="24"/>
        </w:rPr>
        <w:t xml:space="preserve"> </w:t>
      </w:r>
    </w:p>
    <w:p w14:paraId="0BF5FDF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eastAsia="Calibri"/>
          <w:sz w:val="24"/>
          <w:szCs w:val="24"/>
          <w:highlight w:val="white"/>
        </w:rPr>
      </w:pPr>
      <w:r>
        <w:rPr>
          <w:rFonts w:ascii="Times New Roman" w:hAnsi="Times New Roman" w:eastAsia="Calibri"/>
          <w:b/>
          <w:bCs/>
          <w:sz w:val="24"/>
          <w:szCs w:val="24"/>
        </w:rPr>
        <w:t xml:space="preserve">      Актуальность программы</w:t>
      </w:r>
      <w:r>
        <w:rPr>
          <w:rFonts w:ascii="Times New Roman" w:hAnsi="Times New Roman" w:eastAsia="Calibri"/>
          <w:sz w:val="24"/>
          <w:szCs w:val="24"/>
        </w:rPr>
        <w:t xml:space="preserve"> обусловлена </w:t>
      </w:r>
      <w:r>
        <w:rPr>
          <w:rFonts w:ascii="Times New Roman" w:hAnsi="Times New Roman" w:eastAsia="Calibri"/>
          <w:color w:val="000000"/>
          <w:sz w:val="24"/>
          <w:szCs w:val="24"/>
        </w:rPr>
        <w:t xml:space="preserve">тем, что в настоящее время обществом предъявляются высокие требования к развитию интеллектуальных и творческих способностей молодого поколения. </w:t>
      </w:r>
      <w:r>
        <w:rPr>
          <w:rFonts w:ascii="Times New Roman" w:hAnsi="Times New Roman" w:eastAsia="Calibri"/>
          <w:sz w:val="24"/>
          <w:szCs w:val="24"/>
          <w:highlight w:val="white"/>
        </w:rPr>
        <w:t>Программа «Шахматы» направлена на организацию содержательного досуга учащихся, удовлетворение их потребностей в активных формах познавательной деятельности и обусловлена многими причинами: рост нервно-эмоциональных перегрузок, увеличение педагогически запущенных детей. Предлагаемая программа обеспечивает условия по организации образовательного пространства, а также поиску, сопровождению и развитию талантливых детей.</w:t>
      </w:r>
    </w:p>
    <w:p w14:paraId="0445E63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eastAsia="Calibri"/>
          <w:color w:val="000000"/>
          <w:sz w:val="24"/>
          <w:szCs w:val="24"/>
        </w:rPr>
      </w:pPr>
      <w:r>
        <w:rPr>
          <w:rFonts w:ascii="Times New Roman" w:hAnsi="Times New Roman" w:eastAsia="Calibri"/>
          <w:color w:val="000000"/>
          <w:sz w:val="24"/>
          <w:szCs w:val="24"/>
        </w:rPr>
        <w:t xml:space="preserve"> К числу наиболее актуальных проблем относится конкурентоспособность с высоким уровнем ее инновационного и культурного развития, особенно важно активное развитие умственного потенциала детей, их способность мыслить и действовать. Ставка сделана на инновации, обязательно должна развиваться такая интеллектуальная игра, как шахматы. Являясь самостоятельным видом человеческого творчества, шахматы, в то же время, универсальный метод воспитания творческого мышления, моделирования. </w:t>
      </w:r>
    </w:p>
    <w:p w14:paraId="296A0E0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eastAsia="Calibri"/>
          <w:sz w:val="24"/>
          <w:szCs w:val="24"/>
          <w:highlight w:val="white"/>
        </w:rPr>
      </w:pPr>
      <w:r>
        <w:rPr>
          <w:rFonts w:ascii="Times New Roman" w:hAnsi="Times New Roman" w:eastAsia="Calibri"/>
          <w:b/>
          <w:bCs/>
          <w:sz w:val="24"/>
          <w:szCs w:val="24"/>
        </w:rPr>
        <w:t xml:space="preserve">Новизна и отличительные особенности </w:t>
      </w:r>
      <w:r>
        <w:rPr>
          <w:rFonts w:ascii="Times New Roman" w:hAnsi="Times New Roman" w:eastAsia="Calibri"/>
          <w:sz w:val="24"/>
          <w:szCs w:val="24"/>
        </w:rPr>
        <w:t>данной программы от уже существующих программ в этой области заключаются в то, что</w:t>
      </w:r>
      <w:r>
        <w:rPr>
          <w:rFonts w:ascii="Times New Roman" w:hAnsi="Times New Roman" w:eastAsia="Calibri"/>
          <w:sz w:val="24"/>
          <w:szCs w:val="24"/>
          <w:highlight w:val="white"/>
        </w:rPr>
        <w:t xml:space="preserve"> во время процесса обучения используются электронные образовательные ресурсы, а именно компьютерные шахматные программы, которые учащиеся осваивают с начального уровня, постепенно увеличивая сложность, что даёт возможность учащимся проследить свой рост и увидеть насколько уровней выше они поднялись в игре с компьютером.</w:t>
      </w:r>
    </w:p>
    <w:p w14:paraId="7BAEB4C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eastAsia="Calibri"/>
          <w:sz w:val="24"/>
          <w:szCs w:val="24"/>
          <w:highlight w:val="white"/>
        </w:rPr>
      </w:pPr>
      <w:r>
        <w:rPr>
          <w:rFonts w:ascii="Times New Roman" w:hAnsi="Times New Roman" w:eastAsia="Calibri"/>
          <w:sz w:val="24"/>
          <w:szCs w:val="24"/>
        </w:rPr>
        <w:t xml:space="preserve"> </w:t>
      </w:r>
      <w:r>
        <w:rPr>
          <w:rFonts w:ascii="Times New Roman" w:hAnsi="Times New Roman" w:eastAsia="Calibri"/>
          <w:color w:val="FF0000"/>
          <w:sz w:val="24"/>
          <w:szCs w:val="24"/>
        </w:rPr>
        <w:t xml:space="preserve"> </w:t>
      </w:r>
      <w:r>
        <w:rPr>
          <w:rFonts w:ascii="Times New Roman" w:hAnsi="Times New Roman" w:eastAsia="Calibri"/>
          <w:iCs/>
          <w:color w:val="000000"/>
          <w:sz w:val="24"/>
          <w:szCs w:val="24"/>
        </w:rPr>
        <w:t>Программа ориентирована на применение широкого комплекса</w:t>
      </w:r>
      <w:r>
        <w:rPr>
          <w:rFonts w:ascii="Times New Roman" w:hAnsi="Times New Roman" w:eastAsia="Calibri"/>
          <w:color w:val="000000"/>
          <w:sz w:val="24"/>
          <w:szCs w:val="24"/>
          <w:highlight w:val="white"/>
        </w:rPr>
        <w:t xml:space="preserve"> заданий разного уровня сложности</w:t>
      </w:r>
      <w:r>
        <w:rPr>
          <w:rFonts w:ascii="Times New Roman" w:hAnsi="Times New Roman" w:eastAsia="Calibri"/>
          <w:color w:val="000000"/>
          <w:sz w:val="24"/>
          <w:szCs w:val="24"/>
        </w:rPr>
        <w:t>.</w:t>
      </w:r>
      <w:r>
        <w:rPr>
          <w:rFonts w:ascii="Times New Roman" w:hAnsi="Times New Roman" w:eastAsia="Calibri"/>
          <w:i/>
          <w:iCs/>
          <w:color w:val="FF0000"/>
          <w:sz w:val="24"/>
          <w:szCs w:val="24"/>
        </w:rPr>
        <w:t xml:space="preserve"> </w:t>
      </w:r>
      <w:r>
        <w:rPr>
          <w:rFonts w:ascii="Times New Roman" w:hAnsi="Times New Roman" w:eastAsia="Calibri"/>
          <w:sz w:val="24"/>
          <w:szCs w:val="24"/>
          <w:highlight w:val="white"/>
        </w:rPr>
        <w:t>Индивидуальный подход базируется на личностно-ориентированном подходе к ребёнку, при помощи создания педагогом «ситуации успеха» для каждого учащегося, таким образом данная методика повышает эффективность и результативность образовательного процесса. Подбор заданий осуществляется на основе метода наблюдения педагогом за практической деятельностью учащегося на занятии.</w:t>
      </w:r>
    </w:p>
    <w:p w14:paraId="2D5F88D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/>
          <w:sz w:val="24"/>
          <w:szCs w:val="24"/>
          <w:highlight w:val="white"/>
        </w:rPr>
      </w:pPr>
      <w:r>
        <w:rPr>
          <w:rFonts w:ascii="Times New Roman" w:hAnsi="Times New Roman" w:eastAsia="Calibri"/>
          <w:i/>
          <w:iCs/>
          <w:color w:val="FF0000"/>
          <w:sz w:val="24"/>
          <w:szCs w:val="24"/>
        </w:rPr>
        <w:t xml:space="preserve"> </w:t>
      </w:r>
      <w:r>
        <w:rPr>
          <w:rFonts w:ascii="Times New Roman" w:hAnsi="Times New Roman" w:eastAsia="Calibri"/>
          <w:b/>
          <w:bCs/>
          <w:sz w:val="24"/>
          <w:szCs w:val="24"/>
        </w:rPr>
        <w:t>Педагогическая целесообразность</w:t>
      </w:r>
      <w:r>
        <w:rPr>
          <w:rFonts w:ascii="Times New Roman" w:hAnsi="Times New Roman" w:eastAsia="Calibri"/>
          <w:sz w:val="24"/>
          <w:szCs w:val="24"/>
        </w:rPr>
        <w:t xml:space="preserve"> программы объясняется</w:t>
      </w:r>
      <w:r>
        <w:rPr>
          <w:rFonts w:ascii="Times New Roman" w:hAnsi="Times New Roman" w:eastAsia="Calibri"/>
          <w:sz w:val="24"/>
          <w:szCs w:val="24"/>
          <w:highlight w:val="white"/>
        </w:rPr>
        <w:t xml:space="preserve"> более эффективным и успешным освоении учащимися общеобразовательной программы благодаря развитию личности способной к логическому и аналитическому мышлению, а также настойчивости в достижении цели.</w:t>
      </w:r>
    </w:p>
    <w:p w14:paraId="274D68EB">
      <w:pPr>
        <w:autoSpaceDE w:val="0"/>
        <w:autoSpaceDN w:val="0"/>
        <w:adjustRightInd w:val="0"/>
        <w:jc w:val="both"/>
        <w:rPr>
          <w:rFonts w:ascii="Times New Roman" w:hAnsi="Times New Roman" w:eastAsia="Calibri"/>
          <w:sz w:val="24"/>
          <w:szCs w:val="24"/>
          <w:highlight w:val="white"/>
        </w:rPr>
      </w:pPr>
      <w:r>
        <w:rPr>
          <w:rFonts w:ascii="Times New Roman" w:hAnsi="Times New Roman" w:eastAsia="Calibri"/>
          <w:sz w:val="24"/>
          <w:szCs w:val="24"/>
          <w:highlight w:val="white"/>
        </w:rPr>
        <w:t xml:space="preserve">Программа базируется на </w:t>
      </w:r>
      <w:r>
        <w:rPr>
          <w:rFonts w:ascii="Times New Roman" w:hAnsi="Times New Roman" w:eastAsia="Calibri"/>
          <w:b/>
          <w:bCs/>
          <w:sz w:val="24"/>
          <w:szCs w:val="24"/>
          <w:highlight w:val="white"/>
        </w:rPr>
        <w:t>педагогических принципах:</w:t>
      </w:r>
    </w:p>
    <w:p w14:paraId="32457B72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 w:line="273" w:lineRule="auto"/>
        <w:jc w:val="both"/>
        <w:rPr>
          <w:rFonts w:ascii="Times New Roman" w:hAnsi="Times New Roman" w:eastAsia="Calibri"/>
          <w:sz w:val="24"/>
          <w:szCs w:val="24"/>
          <w:highlight w:val="white"/>
        </w:rPr>
      </w:pPr>
      <w:r>
        <w:rPr>
          <w:rFonts w:ascii="Times New Roman" w:hAnsi="Times New Roman" w:eastAsia="Calibri"/>
          <w:i/>
          <w:iCs/>
          <w:sz w:val="24"/>
          <w:szCs w:val="24"/>
          <w:highlight w:val="white"/>
        </w:rPr>
        <w:t xml:space="preserve">Принцип воспитывающего обучения. </w:t>
      </w:r>
      <w:r>
        <w:rPr>
          <w:rFonts w:ascii="Times New Roman" w:hAnsi="Times New Roman" w:eastAsia="Calibri"/>
          <w:sz w:val="24"/>
          <w:szCs w:val="24"/>
          <w:highlight w:val="white"/>
        </w:rPr>
        <w:t>В ходе освоения программы происходит осуществление воспитания через содержание, методы и организацию обучения.</w:t>
      </w:r>
    </w:p>
    <w:p w14:paraId="77B80820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 w:line="273" w:lineRule="auto"/>
        <w:jc w:val="both"/>
        <w:rPr>
          <w:rFonts w:ascii="Times New Roman" w:hAnsi="Times New Roman" w:eastAsia="Calibri"/>
          <w:highlight w:val="white"/>
        </w:rPr>
      </w:pPr>
      <w:r>
        <w:rPr>
          <w:rFonts w:ascii="Times New Roman" w:hAnsi="Times New Roman" w:eastAsia="Calibri"/>
          <w:i/>
          <w:iCs/>
          <w:sz w:val="24"/>
          <w:szCs w:val="24"/>
          <w:highlight w:val="white"/>
        </w:rPr>
        <w:t>Принцип сознательности и активности.</w:t>
      </w:r>
      <w:r>
        <w:rPr>
          <w:rFonts w:ascii="Times New Roman" w:hAnsi="Times New Roman" w:eastAsia="Calibri"/>
          <w:sz w:val="24"/>
          <w:szCs w:val="24"/>
          <w:highlight w:val="white"/>
        </w:rPr>
        <w:t xml:space="preserve"> Изучение учащимися любой программной темы предпо</w:t>
      </w:r>
      <w:r>
        <w:rPr>
          <w:rFonts w:ascii="Times New Roman" w:hAnsi="Times New Roman" w:eastAsia="Calibri"/>
          <w:highlight w:val="white"/>
        </w:rPr>
        <w:t xml:space="preserve">лагает проявление на занятиях мыслительной активности, что выражается в сознательном освоении учебного материала, осознание и понимание конкретных факторов, правил, сведений, терминов, понятий. </w:t>
      </w:r>
    </w:p>
    <w:p w14:paraId="27BAFA0E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 w:line="273" w:lineRule="auto"/>
        <w:jc w:val="both"/>
        <w:rPr>
          <w:rFonts w:ascii="Times New Roman" w:hAnsi="Times New Roman" w:eastAsia="Calibri"/>
          <w:highlight w:val="white"/>
        </w:rPr>
      </w:pPr>
      <w:r>
        <w:rPr>
          <w:rFonts w:ascii="Times New Roman" w:hAnsi="Times New Roman" w:eastAsia="Calibri"/>
          <w:i/>
          <w:iCs/>
          <w:highlight w:val="white"/>
        </w:rPr>
        <w:t>Принцип наглядности.</w:t>
      </w:r>
      <w:r>
        <w:rPr>
          <w:rFonts w:ascii="Times New Roman" w:hAnsi="Times New Roman" w:eastAsia="Calibri"/>
          <w:highlight w:val="white"/>
        </w:rPr>
        <w:t xml:space="preserve"> При показе шахматной партии на демонстрационной доске, выделяются важнейшие моменты, привлекается к ним внимание учащихся с целью осмысления ими связей между событиями на шахматной доске. На занятиях используется объяснение, а затем полученные представления закрепляются наглядными, конкретными примерами. Для этого показывается какая-либо типичная комбинация, технический приём и т.п., после чего учащиеся самостоятельно выполняют аналогичные задания.</w:t>
      </w:r>
    </w:p>
    <w:p w14:paraId="5C580C4E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 w:line="273" w:lineRule="auto"/>
        <w:jc w:val="both"/>
        <w:rPr>
          <w:rFonts w:ascii="Times New Roman" w:hAnsi="Times New Roman" w:eastAsia="Calibri"/>
          <w:highlight w:val="white"/>
        </w:rPr>
      </w:pPr>
      <w:r>
        <w:rPr>
          <w:rFonts w:ascii="Times New Roman" w:hAnsi="Times New Roman" w:eastAsia="Calibri"/>
          <w:i/>
          <w:iCs/>
          <w:highlight w:val="white"/>
        </w:rPr>
        <w:t>Принцип систематичности и последовательности.</w:t>
      </w:r>
      <w:r>
        <w:rPr>
          <w:rFonts w:ascii="Times New Roman" w:hAnsi="Times New Roman" w:eastAsia="Calibri"/>
          <w:highlight w:val="white"/>
        </w:rPr>
        <w:t xml:space="preserve"> В задачу обучения в соответствии с этим принципом входит связывание разрозненных знаний, представлений и понятий в единую, стройную систему. Содержание всех теоретических сведений программы обеспечивает последовательность накопления знаний, формирование умений и навыков.</w:t>
      </w:r>
    </w:p>
    <w:p w14:paraId="0052E295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 w:line="273" w:lineRule="auto"/>
        <w:jc w:val="both"/>
        <w:rPr>
          <w:rFonts w:ascii="Times New Roman" w:hAnsi="Times New Roman" w:eastAsia="Calibri"/>
          <w:highlight w:val="white"/>
        </w:rPr>
      </w:pPr>
      <w:r>
        <w:rPr>
          <w:rFonts w:ascii="Times New Roman" w:hAnsi="Times New Roman" w:eastAsia="Calibri"/>
          <w:i/>
          <w:iCs/>
          <w:highlight w:val="white"/>
        </w:rPr>
        <w:t>Принцип доступности.</w:t>
      </w:r>
      <w:r>
        <w:rPr>
          <w:rFonts w:ascii="Times New Roman" w:hAnsi="Times New Roman" w:eastAsia="Calibri"/>
          <w:highlight w:val="white"/>
        </w:rPr>
        <w:t xml:space="preserve"> Этот принцип означает, что учебный материал должен соответствовать возрасту, индивидуальным особенностям, уровню подготовленности.</w:t>
      </w:r>
    </w:p>
    <w:p w14:paraId="424BE7E2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 w:line="273" w:lineRule="auto"/>
        <w:jc w:val="both"/>
        <w:rPr>
          <w:rFonts w:ascii="Times New Roman" w:hAnsi="Times New Roman" w:eastAsia="Calibri"/>
          <w:highlight w:val="white"/>
        </w:rPr>
      </w:pPr>
      <w:r>
        <w:rPr>
          <w:rFonts w:ascii="Times New Roman" w:hAnsi="Times New Roman" w:eastAsia="Calibri"/>
          <w:i/>
          <w:iCs/>
          <w:highlight w:val="white"/>
        </w:rPr>
        <w:t>Принцип прочности.</w:t>
      </w:r>
      <w:r>
        <w:rPr>
          <w:rFonts w:ascii="Times New Roman" w:hAnsi="Times New Roman" w:eastAsia="Calibri"/>
          <w:highlight w:val="white"/>
        </w:rPr>
        <w:t xml:space="preserve"> Прочность знаний, умений и навыков обеспечивается повторением, закреплением учебного материала. </w:t>
      </w:r>
    </w:p>
    <w:p w14:paraId="344F8A82">
      <w:pPr>
        <w:numPr>
          <w:ilvl w:val="0"/>
          <w:numId w:val="0"/>
        </w:numPr>
        <w:autoSpaceDE w:val="0"/>
        <w:autoSpaceDN w:val="0"/>
        <w:adjustRightInd w:val="0"/>
        <w:spacing w:before="100" w:beforeAutospacing="1" w:after="100" w:afterAutospacing="1" w:line="273" w:lineRule="auto"/>
        <w:ind w:left="426" w:leftChars="0"/>
        <w:jc w:val="both"/>
        <w:rPr>
          <w:rFonts w:ascii="Times New Roman" w:hAnsi="Times New Roman" w:eastAsia="Calibri"/>
          <w:highlight w:val="white"/>
        </w:rPr>
      </w:pPr>
    </w:p>
    <w:p w14:paraId="6C5EE70A">
      <w:pPr>
        <w:autoSpaceDE w:val="0"/>
        <w:autoSpaceDN w:val="0"/>
        <w:adjustRightInd w:val="0"/>
        <w:jc w:val="both"/>
        <w:rPr>
          <w:rFonts w:ascii="Times New Roman" w:hAnsi="Times New Roman" w:eastAsia="Calibri"/>
          <w:highlight w:val="white"/>
        </w:rPr>
      </w:pPr>
      <w:r>
        <w:rPr>
          <w:rFonts w:ascii="Times New Roman" w:hAnsi="Times New Roman" w:eastAsia="Calibri"/>
          <w:b/>
          <w:bCs/>
          <w:highlight w:val="white"/>
        </w:rPr>
        <w:t>Цель программы:</w:t>
      </w:r>
    </w:p>
    <w:p w14:paraId="4BF73341">
      <w:pPr>
        <w:autoSpaceDE w:val="0"/>
        <w:autoSpaceDN w:val="0"/>
        <w:adjustRightInd w:val="0"/>
        <w:jc w:val="both"/>
        <w:rPr>
          <w:rFonts w:ascii="Times New Roman" w:hAnsi="Times New Roman" w:eastAsia="Calibri"/>
          <w:highlight w:val="white"/>
        </w:rPr>
      </w:pPr>
      <w:r>
        <w:rPr>
          <w:rFonts w:ascii="Times New Roman" w:hAnsi="Times New Roman" w:eastAsia="Calibri"/>
          <w:highlight w:val="white"/>
        </w:rPr>
        <w:t>развитие личности ребёнка, способной к логическому и аналитическому мышлению, через овладение навыками шахматной игры.</w:t>
      </w:r>
    </w:p>
    <w:p w14:paraId="79745089">
      <w:pPr>
        <w:autoSpaceDE w:val="0"/>
        <w:autoSpaceDN w:val="0"/>
        <w:adjustRightInd w:val="0"/>
        <w:jc w:val="both"/>
        <w:rPr>
          <w:rFonts w:ascii="Times New Roman" w:hAnsi="Times New Roman" w:eastAsia="Calibri"/>
          <w:b/>
          <w:bCs/>
          <w:highlight w:val="white"/>
        </w:rPr>
      </w:pPr>
      <w:r>
        <w:rPr>
          <w:rFonts w:ascii="Times New Roman" w:hAnsi="Times New Roman" w:eastAsia="Calibri"/>
          <w:b/>
          <w:bCs/>
          <w:highlight w:val="white"/>
        </w:rPr>
        <w:t>Задачи:</w:t>
      </w:r>
    </w:p>
    <w:p w14:paraId="2F8073CA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highlight w:val="white"/>
        </w:rPr>
      </w:pPr>
      <w:r>
        <w:rPr>
          <w:rFonts w:ascii="Times New Roman" w:hAnsi="Times New Roman" w:eastAsia="Calibri"/>
          <w:highlight w:val="white"/>
        </w:rPr>
        <w:t>- овладение приемами тактики и стратегии шахматной игры;</w:t>
      </w:r>
    </w:p>
    <w:p w14:paraId="1EB22ECD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highlight w:val="white"/>
        </w:rPr>
      </w:pPr>
      <w:r>
        <w:rPr>
          <w:rFonts w:ascii="Times New Roman" w:hAnsi="Times New Roman" w:eastAsia="Calibri"/>
          <w:highlight w:val="white"/>
        </w:rPr>
        <w:t>- развитие  логического и аналитического мышления, памяти, внимательности, усидчивости;</w:t>
      </w:r>
    </w:p>
    <w:p w14:paraId="4807C1D5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highlight w:val="white"/>
        </w:rPr>
      </w:pPr>
      <w:r>
        <w:rPr>
          <w:rFonts w:ascii="Times New Roman" w:hAnsi="Times New Roman" w:eastAsia="Calibri"/>
          <w:highlight w:val="white"/>
        </w:rPr>
        <w:t>- формирование чувства ответственности и взаимопомощи;</w:t>
      </w:r>
    </w:p>
    <w:p w14:paraId="3F155375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highlight w:val="white"/>
        </w:rPr>
      </w:pPr>
      <w:r>
        <w:rPr>
          <w:rFonts w:ascii="Times New Roman" w:hAnsi="Times New Roman" w:eastAsia="Calibri"/>
          <w:highlight w:val="white"/>
        </w:rPr>
        <w:t xml:space="preserve">- формирование целеустремленности и трудолюбия. </w:t>
      </w:r>
    </w:p>
    <w:p w14:paraId="4EE4607F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highlight w:val="white"/>
        </w:rPr>
      </w:pPr>
    </w:p>
    <w:p w14:paraId="7841545E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</w:rPr>
        <w:t xml:space="preserve">   </w:t>
      </w:r>
      <w:r>
        <w:rPr>
          <w:rFonts w:ascii="Times New Roman" w:hAnsi="Times New Roman" w:eastAsia="Calibri"/>
          <w:b/>
          <w:bCs/>
        </w:rPr>
        <w:t>Адресат  программы</w:t>
      </w:r>
    </w:p>
    <w:p w14:paraId="72472FC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Образовательная программа «Шахматы»  рассчитана на детей в возрасте от 7 лет до 14 лет.   </w:t>
      </w:r>
    </w:p>
    <w:p w14:paraId="3CB9D4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eastAsia="Calibri" w:cs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 w:eastAsia="Calibri"/>
        </w:rPr>
        <w:t xml:space="preserve"> </w:t>
      </w:r>
      <w:r>
        <w:rPr>
          <w:rFonts w:ascii="Times New Roman" w:hAnsi="Times New Roman" w:eastAsia="Calibri" w:cs="Times New Roman"/>
          <w:b/>
          <w:bCs/>
          <w:sz w:val="24"/>
          <w:szCs w:val="24"/>
          <w:highlight w:val="white"/>
        </w:rPr>
        <w:t>Краткая характеристика возрастных особенностей учащихся</w:t>
      </w:r>
    </w:p>
    <w:p w14:paraId="3273E8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Calibri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i/>
          <w:iCs/>
          <w:sz w:val="24"/>
          <w:szCs w:val="24"/>
          <w:highlight w:val="white"/>
        </w:rPr>
        <w:t xml:space="preserve">Младший школьный возраст </w:t>
      </w:r>
      <w:r>
        <w:rPr>
          <w:rFonts w:ascii="Times New Roman" w:hAnsi="Times New Roman" w:eastAsia="Calibri" w:cs="Times New Roman"/>
          <w:b/>
          <w:bCs/>
          <w:i/>
          <w:iCs/>
          <w:sz w:val="24"/>
          <w:szCs w:val="24"/>
        </w:rPr>
        <w:t>(7-10 лет)</w:t>
      </w:r>
    </w:p>
    <w:p w14:paraId="28EA00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В этом возрасте дети обладают довольно большим запасом представлений об окружающем мире, которые получают благодаря своей активности, стремлению задавать вопросы и экспериментировать. Увеличивается устойчивость внимания. Ребёнку под силу оказывается сосредоточенная деятельность в течение 15-20 минут. Дети способны упорядочить группы предметов по сенсорному признаку-величине, цвету; выделить такие параметры, как высота, длина ширина. Начинает складываться произвольное внимание. Дети могут распределять роли до начала игры и строить свое поведение, придерживаясь роли. Развивается связная речь. Развивается образное мышление, навыки рассуждения и обобщения.</w:t>
      </w:r>
    </w:p>
    <w:p w14:paraId="522854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eastAsia="Calibri" w:cs="Times New Roman"/>
          <w:b/>
          <w:bCs/>
          <w:i/>
          <w:iCs/>
          <w:sz w:val="24"/>
          <w:szCs w:val="24"/>
          <w:highlight w:val="white"/>
        </w:rPr>
      </w:pPr>
      <w:r>
        <w:rPr>
          <w:rFonts w:ascii="Times New Roman" w:hAnsi="Times New Roman" w:eastAsia="Calibri" w:cs="Times New Roman"/>
          <w:b/>
          <w:bCs/>
          <w:i/>
          <w:iCs/>
          <w:sz w:val="24"/>
          <w:szCs w:val="24"/>
          <w:highlight w:val="white"/>
        </w:rPr>
        <w:t>Средний школьный возраст (11-14 лет)</w:t>
      </w:r>
    </w:p>
    <w:p w14:paraId="6B4A63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eastAsia="Calibri" w:cs="Times New Roman"/>
          <w:sz w:val="24"/>
          <w:szCs w:val="24"/>
          <w:highlight w:val="white"/>
        </w:rPr>
      </w:pPr>
      <w:r>
        <w:rPr>
          <w:rFonts w:ascii="Times New Roman" w:hAnsi="Times New Roman" w:eastAsia="Calibri" w:cs="Times New Roman"/>
          <w:sz w:val="24"/>
          <w:szCs w:val="24"/>
          <w:highlight w:val="white"/>
        </w:rPr>
        <w:t xml:space="preserve">Ведущим видом деятельности становится учебная деятельность, интенсивно развиваются мыслительные процессы, у ребенка появляются логически верные рассуждения. При групповой работе повышается интеллектуальная активность учащихся, лучше усваивается материал. Развивается саморегуляция, поскольку дети, контролируя ход совместной работы, начинают лучше оценивать свои возможности и уровень знаний. Развивающийся интеллект дает возможность устанавливать связи между элементами воспринимаемого. Развивается внимание и произвольная память. </w:t>
      </w:r>
    </w:p>
    <w:p w14:paraId="7210549E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</w:p>
    <w:p w14:paraId="38BD2263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color w:val="FF0000"/>
        </w:rPr>
      </w:pPr>
      <w:r>
        <w:rPr>
          <w:rFonts w:ascii="Times New Roman" w:hAnsi="Times New Roman" w:eastAsia="Calibri"/>
          <w:b/>
          <w:bCs/>
        </w:rPr>
        <w:t xml:space="preserve">Объем и сроки  реализации </w:t>
      </w:r>
      <w:r>
        <w:rPr>
          <w:rFonts w:ascii="Times New Roman" w:hAnsi="Times New Roman" w:eastAsia="Calibri"/>
        </w:rPr>
        <w:t xml:space="preserve"> </w:t>
      </w:r>
      <w:r>
        <w:rPr>
          <w:rFonts w:ascii="Times New Roman" w:hAnsi="Times New Roman" w:eastAsia="Calibri"/>
          <w:color w:val="FF0000"/>
        </w:rPr>
        <w:t xml:space="preserve"> </w:t>
      </w:r>
      <w:r>
        <w:rPr>
          <w:rFonts w:ascii="Times New Roman" w:hAnsi="Times New Roman" w:eastAsia="Calibri"/>
        </w:rPr>
        <w:t>программы:</w:t>
      </w:r>
    </w:p>
    <w:p w14:paraId="6F1191E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Программа рассчитана на   2 года обучения, с общим количеством часов 144.</w:t>
      </w:r>
    </w:p>
    <w:p w14:paraId="1BB0BFF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1 год обучения -  72 часа.</w:t>
      </w:r>
    </w:p>
    <w:p w14:paraId="7ADA8F5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2 год обучения -  72 часа.</w:t>
      </w:r>
    </w:p>
    <w:p w14:paraId="2FBF12E9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 xml:space="preserve">Форма реализации </w:t>
      </w:r>
      <w:r>
        <w:rPr>
          <w:rFonts w:ascii="Times New Roman" w:hAnsi="Times New Roman" w:eastAsia="Calibri"/>
        </w:rPr>
        <w:t>образовательной</w:t>
      </w:r>
      <w:r>
        <w:rPr>
          <w:rFonts w:ascii="Times New Roman" w:hAnsi="Times New Roman" w:eastAsia="Calibri"/>
          <w:b/>
          <w:bCs/>
        </w:rPr>
        <w:t xml:space="preserve"> </w:t>
      </w:r>
      <w:r>
        <w:rPr>
          <w:rFonts w:ascii="Times New Roman" w:hAnsi="Times New Roman" w:eastAsia="Calibri"/>
        </w:rPr>
        <w:t>программы очная.</w:t>
      </w:r>
      <w:r>
        <w:rPr>
          <w:rFonts w:ascii="Times New Roman" w:hAnsi="Times New Roman" w:eastAsia="Calibri"/>
          <w:color w:val="FF0000"/>
        </w:rPr>
        <w:t xml:space="preserve"> </w:t>
      </w:r>
      <w:r>
        <w:rPr>
          <w:rFonts w:ascii="Times New Roman" w:hAnsi="Times New Roman" w:eastAsia="Calibri"/>
        </w:rPr>
        <w:t>Основной формой обучения является занятие.</w:t>
      </w:r>
    </w:p>
    <w:p w14:paraId="1BC7154C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b/>
          <w:bCs/>
        </w:rPr>
        <w:t xml:space="preserve">Режим проведения занятий </w:t>
      </w:r>
      <w:r>
        <w:rPr>
          <w:rFonts w:ascii="Times New Roman" w:hAnsi="Times New Roman" w:eastAsia="Calibri"/>
        </w:rPr>
        <w:t>соответствует возрасту учащихся.</w:t>
      </w:r>
    </w:p>
    <w:p w14:paraId="7305EA43">
      <w:pPr>
        <w:ind w:right="75" w:firstLine="567"/>
        <w:contextualSpacing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Продолжительность академического часа –45 мин</w:t>
      </w:r>
    </w:p>
    <w:p w14:paraId="79AE405B">
      <w:pPr>
        <w:ind w:right="75" w:firstLine="567"/>
        <w:contextualSpacing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Количество часов в неделю – 2.</w:t>
      </w:r>
    </w:p>
    <w:p w14:paraId="553DA80F">
      <w:pPr>
        <w:ind w:right="75" w:firstLine="567"/>
        <w:contextualSpacing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Периодичность занятий определяется расписанием, утвержденным руководителем образовательного учреждения. </w:t>
      </w:r>
    </w:p>
    <w:p w14:paraId="641814F1">
      <w:pPr>
        <w:autoSpaceDE w:val="0"/>
        <w:autoSpaceDN w:val="0"/>
        <w:adjustRightInd w:val="0"/>
        <w:jc w:val="center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Особенности организации образовательного процесса</w:t>
      </w:r>
    </w:p>
    <w:p w14:paraId="5AF4708D">
      <w:pPr>
        <w:autoSpaceDE w:val="0"/>
        <w:autoSpaceDN w:val="0"/>
        <w:adjustRightInd w:val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 </w:t>
      </w:r>
      <w:r>
        <w:rPr>
          <w:rFonts w:ascii="Times New Roman" w:hAnsi="Times New Roman" w:eastAsia="Calibri"/>
          <w:b/>
          <w:bCs/>
        </w:rPr>
        <w:t>Базовый уровень.</w:t>
      </w:r>
      <w:r>
        <w:rPr>
          <w:rFonts w:ascii="Times New Roman" w:hAnsi="Times New Roman" w:eastAsia="Calibri"/>
        </w:rPr>
        <w:t xml:space="preserve"> Практическое овладение умением решать шахматные комбинации на различные темы, играть шахматную партию с записью и часами.</w:t>
      </w:r>
    </w:p>
    <w:p w14:paraId="3E2E3129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highlight w:val="white"/>
        </w:rPr>
      </w:pPr>
    </w:p>
    <w:p w14:paraId="33327587">
      <w:pPr>
        <w:autoSpaceDE w:val="0"/>
        <w:autoSpaceDN w:val="0"/>
        <w:adjustRightInd w:val="0"/>
        <w:jc w:val="center"/>
        <w:rPr>
          <w:rFonts w:ascii="Times New Roman" w:hAnsi="Times New Roman" w:eastAsia="Calibri"/>
          <w:b/>
          <w:bCs/>
        </w:rPr>
      </w:pPr>
    </w:p>
    <w:p w14:paraId="18ACD0F1">
      <w:pPr>
        <w:autoSpaceDE w:val="0"/>
        <w:autoSpaceDN w:val="0"/>
        <w:adjustRightInd w:val="0"/>
        <w:jc w:val="center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Ожидаемые результаты освоения программы</w:t>
      </w:r>
    </w:p>
    <w:p w14:paraId="73B7C8C5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Calibri"/>
          <w:b w:val="0"/>
          <w:bCs/>
          <w:i w:val="0"/>
          <w:iCs/>
          <w:lang w:val="ru-RU"/>
        </w:rPr>
      </w:pPr>
      <w:r>
        <w:rPr>
          <w:rFonts w:ascii="Times New Roman" w:hAnsi="Times New Roman" w:eastAsia="Calibri"/>
          <w:b w:val="0"/>
          <w:bCs/>
          <w:i w:val="0"/>
          <w:iCs/>
        </w:rPr>
        <w:t>Предметны</w:t>
      </w:r>
      <w:r>
        <w:rPr>
          <w:rFonts w:ascii="Times New Roman" w:hAnsi="Times New Roman" w:eastAsia="Calibri"/>
          <w:b w:val="0"/>
          <w:bCs/>
          <w:i w:val="0"/>
          <w:iCs/>
          <w:lang w:val="ru-RU"/>
        </w:rPr>
        <w:t>е</w:t>
      </w:r>
      <w:r>
        <w:rPr>
          <w:rFonts w:hint="default" w:ascii="Times New Roman" w:hAnsi="Times New Roman" w:eastAsia="Calibri"/>
          <w:b w:val="0"/>
          <w:bCs/>
          <w:i w:val="0"/>
          <w:iCs/>
          <w:lang w:val="ru-RU"/>
        </w:rPr>
        <w:t>:</w:t>
      </w:r>
    </w:p>
    <w:p w14:paraId="243617B6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i w:val="0"/>
          <w:iCs/>
        </w:rPr>
      </w:pPr>
      <w:r>
        <w:rPr>
          <w:rFonts w:hint="default" w:ascii="Times New Roman" w:hAnsi="Times New Roman" w:eastAsia="Calibri"/>
          <w:b/>
          <w:bCs/>
          <w:i w:val="0"/>
          <w:iCs/>
          <w:lang w:val="ru-RU"/>
        </w:rPr>
        <w:t>1</w:t>
      </w:r>
      <w:r>
        <w:rPr>
          <w:rFonts w:ascii="Times New Roman" w:hAnsi="Times New Roman" w:eastAsia="Calibri"/>
          <w:b/>
          <w:bCs/>
          <w:i w:val="0"/>
          <w:iCs/>
        </w:rPr>
        <w:t xml:space="preserve"> год</w:t>
      </w:r>
      <w:r>
        <w:rPr>
          <w:rFonts w:ascii="Times New Roman" w:hAnsi="Times New Roman" w:eastAsia="Calibri"/>
          <w:b/>
          <w:i w:val="0"/>
          <w:iCs/>
        </w:rPr>
        <w:t xml:space="preserve"> обучения:</w:t>
      </w:r>
    </w:p>
    <w:p w14:paraId="18D6F874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 w:val="0"/>
          <w:i w:val="0"/>
          <w:iCs/>
        </w:rPr>
      </w:pPr>
      <w:r>
        <w:rPr>
          <w:rFonts w:ascii="Times New Roman" w:hAnsi="Times New Roman" w:eastAsia="Calibri"/>
          <w:b w:val="0"/>
          <w:i w:val="0"/>
          <w:iCs/>
          <w:lang w:val="ru-RU"/>
        </w:rPr>
        <w:t>Учащиеся</w:t>
      </w:r>
      <w:r>
        <w:rPr>
          <w:rFonts w:hint="default" w:ascii="Times New Roman" w:hAnsi="Times New Roman" w:eastAsia="Calibri"/>
          <w:b w:val="0"/>
          <w:i w:val="0"/>
          <w:iCs/>
          <w:lang w:val="ru-RU"/>
        </w:rPr>
        <w:t xml:space="preserve"> б</w:t>
      </w:r>
      <w:r>
        <w:rPr>
          <w:rFonts w:ascii="Times New Roman" w:hAnsi="Times New Roman" w:eastAsia="Calibri"/>
          <w:b w:val="0"/>
          <w:i w:val="0"/>
          <w:iCs/>
        </w:rPr>
        <w:t>удут знать</w:t>
      </w:r>
    </w:p>
    <w:p w14:paraId="7AF97FEA">
      <w:pPr>
        <w:autoSpaceDE w:val="0"/>
        <w:autoSpaceDN w:val="0"/>
        <w:adjustRightInd w:val="0"/>
        <w:spacing w:after="0"/>
        <w:rPr>
          <w:rFonts w:ascii="Times New Roman" w:hAnsi="Times New Roman" w:eastAsia="Calibri"/>
          <w:b w:val="0"/>
          <w:i w:val="0"/>
        </w:rPr>
      </w:pPr>
      <w:r>
        <w:rPr>
          <w:rFonts w:ascii="Times New Roman" w:hAnsi="Times New Roman" w:eastAsia="Calibri"/>
          <w:b w:val="0"/>
          <w:i w:val="0"/>
          <w:highlight w:val="white"/>
        </w:rPr>
        <w:t xml:space="preserve">- </w:t>
      </w:r>
      <w:r>
        <w:rPr>
          <w:rFonts w:ascii="Times New Roman" w:hAnsi="Times New Roman" w:eastAsia="Calibri"/>
          <w:b w:val="0"/>
          <w:i w:val="0"/>
        </w:rPr>
        <w:t>основы современной теории дебютов;</w:t>
      </w:r>
    </w:p>
    <w:p w14:paraId="4659FD39">
      <w:pPr>
        <w:autoSpaceDE w:val="0"/>
        <w:autoSpaceDN w:val="0"/>
        <w:adjustRightInd w:val="0"/>
        <w:spacing w:after="0"/>
        <w:rPr>
          <w:rFonts w:ascii="Times New Roman" w:hAnsi="Times New Roman" w:eastAsia="Calibri" w:cs="Times New Roman"/>
          <w:b w:val="0"/>
          <w:i w:val="0"/>
        </w:rPr>
      </w:pPr>
      <w:r>
        <w:rPr>
          <w:rFonts w:ascii="Times New Roman" w:hAnsi="Times New Roman" w:eastAsia="Calibri" w:cs="Times New Roman"/>
          <w:b w:val="0"/>
          <w:i w:val="0"/>
        </w:rPr>
        <w:t>-</w:t>
      </w:r>
      <w:r>
        <w:rPr>
          <w:rFonts w:ascii="Times New Roman" w:hAnsi="Times New Roman" w:eastAsia="Times New Roman" w:cs="Times New Roman"/>
          <w:b w:val="0"/>
          <w:i w:val="0"/>
          <w:color w:val="000000"/>
          <w:sz w:val="21"/>
          <w:szCs w:val="21"/>
          <w:lang w:eastAsia="ru-RU"/>
        </w:rPr>
        <w:t xml:space="preserve"> яркие и запоминающиеся партии современных гроссмейстеров;</w:t>
      </w:r>
    </w:p>
    <w:p w14:paraId="59438466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 w:val="0"/>
          <w:i w:val="0"/>
          <w:color w:val="000000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 w:val="0"/>
          <w:i w:val="0"/>
          <w:color w:val="000000"/>
          <w:sz w:val="21"/>
          <w:szCs w:val="21"/>
          <w:lang w:eastAsia="ru-RU"/>
        </w:rPr>
        <w:t>-  дебютные ловушки.</w:t>
      </w:r>
    </w:p>
    <w:p w14:paraId="0FD91135">
      <w:pPr>
        <w:shd w:val="clear" w:color="auto" w:fill="FFFFFF"/>
        <w:spacing w:after="0" w:line="240" w:lineRule="auto"/>
        <w:rPr>
          <w:rFonts w:ascii="Arial" w:hAnsi="Arial" w:eastAsia="Times New Roman" w:cs="Arial"/>
          <w:b w:val="0"/>
          <w:i w:val="0"/>
          <w:color w:val="000000"/>
          <w:sz w:val="21"/>
          <w:szCs w:val="21"/>
          <w:lang w:eastAsia="ru-RU"/>
        </w:rPr>
      </w:pPr>
      <w:r>
        <w:rPr>
          <w:rFonts w:ascii="Times New Roman" w:hAnsi="Times New Roman" w:eastAsia="Calibri"/>
          <w:b w:val="0"/>
          <w:i w:val="0"/>
          <w:iCs/>
          <w:lang w:val="ru-RU"/>
        </w:rPr>
        <w:t>Учащиеся</w:t>
      </w:r>
      <w:r>
        <w:rPr>
          <w:rFonts w:hint="default" w:ascii="Times New Roman" w:hAnsi="Times New Roman" w:eastAsia="Calibri"/>
          <w:b w:val="0"/>
          <w:i w:val="0"/>
          <w:iCs/>
          <w:lang w:val="ru-RU"/>
        </w:rPr>
        <w:t xml:space="preserve"> б</w:t>
      </w:r>
      <w:r>
        <w:rPr>
          <w:rFonts w:ascii="Times New Roman" w:hAnsi="Times New Roman" w:eastAsia="Calibri"/>
          <w:b w:val="0"/>
          <w:i w:val="0"/>
          <w:iCs/>
        </w:rPr>
        <w:t>удут уметь</w:t>
      </w:r>
    </w:p>
    <w:p w14:paraId="203D4B40">
      <w:pPr>
        <w:autoSpaceDE w:val="0"/>
        <w:autoSpaceDN w:val="0"/>
        <w:adjustRightInd w:val="0"/>
        <w:spacing w:after="0"/>
        <w:rPr>
          <w:rFonts w:ascii="Times New Roman" w:hAnsi="Times New Roman" w:eastAsia="Calibri" w:cs="Times New Roman"/>
          <w:b w:val="0"/>
          <w:i w:val="0"/>
          <w:sz w:val="24"/>
          <w:szCs w:val="24"/>
        </w:rPr>
      </w:pPr>
      <w:r>
        <w:rPr>
          <w:rFonts w:ascii="Times New Roman" w:hAnsi="Times New Roman" w:eastAsia="Calibri" w:cs="Times New Roman"/>
          <w:b w:val="0"/>
          <w:i w:val="0"/>
          <w:sz w:val="24"/>
          <w:szCs w:val="24"/>
          <w:highlight w:val="white"/>
        </w:rPr>
        <w:t xml:space="preserve">- решать </w:t>
      </w:r>
      <w:r>
        <w:rPr>
          <w:rFonts w:ascii="Times New Roman" w:hAnsi="Times New Roman" w:eastAsia="Calibri" w:cs="Times New Roman"/>
          <w:b w:val="0"/>
          <w:i w:val="0"/>
          <w:sz w:val="24"/>
          <w:szCs w:val="24"/>
        </w:rPr>
        <w:t>тестовые задания по выбранным темам;</w:t>
      </w:r>
    </w:p>
    <w:p w14:paraId="755B67A1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 w:val="0"/>
          <w:i w:val="0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 w:val="0"/>
          <w:i w:val="0"/>
          <w:color w:val="000000"/>
          <w:sz w:val="24"/>
          <w:szCs w:val="24"/>
          <w:lang w:eastAsia="ru-RU"/>
        </w:rPr>
        <w:t>- корректно оценивать позицию и правильно выбирать ход;</w:t>
      </w:r>
    </w:p>
    <w:p w14:paraId="20C99565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 w:val="0"/>
          <w:i w:val="0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 w:val="0"/>
          <w:i w:val="0"/>
          <w:color w:val="000000"/>
          <w:sz w:val="24"/>
          <w:szCs w:val="24"/>
          <w:lang w:eastAsia="ru-RU"/>
        </w:rPr>
        <w:t>-</w:t>
      </w:r>
      <w:r>
        <w:rPr>
          <w:rFonts w:ascii="Times New Roman" w:hAnsi="Times New Roman" w:eastAsia="Times New Roman" w:cs="Times New Roman"/>
          <w:b w:val="0"/>
          <w:i w:val="0"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 w:eastAsia="Times New Roman" w:cs="Times New Roman"/>
          <w:b w:val="0"/>
          <w:i w:val="0"/>
          <w:color w:val="000000"/>
          <w:sz w:val="24"/>
          <w:szCs w:val="24"/>
          <w:lang w:eastAsia="ru-RU"/>
        </w:rPr>
        <w:t>применять изученные дебюты и реализовывать атаку.</w:t>
      </w:r>
    </w:p>
    <w:p w14:paraId="433C005D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  <w:i w:val="0"/>
          <w:iCs/>
        </w:rPr>
      </w:pPr>
      <w:r>
        <w:rPr>
          <w:rFonts w:ascii="Times New Roman" w:hAnsi="Times New Roman" w:eastAsia="Calibri"/>
          <w:b/>
          <w:bCs/>
          <w:i w:val="0"/>
          <w:iCs/>
        </w:rPr>
        <w:t xml:space="preserve"> 2 год обучения:</w:t>
      </w:r>
    </w:p>
    <w:p w14:paraId="3017ED2C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 w:val="0"/>
          <w:i w:val="0"/>
          <w:iCs/>
        </w:rPr>
      </w:pPr>
      <w:r>
        <w:rPr>
          <w:rFonts w:ascii="Times New Roman" w:hAnsi="Times New Roman" w:eastAsia="Calibri"/>
          <w:b w:val="0"/>
          <w:i w:val="0"/>
          <w:iCs/>
          <w:lang w:val="ru-RU"/>
        </w:rPr>
        <w:t>Учащиеся</w:t>
      </w:r>
      <w:r>
        <w:rPr>
          <w:rFonts w:hint="default" w:ascii="Times New Roman" w:hAnsi="Times New Roman" w:eastAsia="Calibri"/>
          <w:b w:val="0"/>
          <w:i w:val="0"/>
          <w:iCs/>
          <w:lang w:val="ru-RU"/>
        </w:rPr>
        <w:t xml:space="preserve"> б</w:t>
      </w:r>
      <w:r>
        <w:rPr>
          <w:rFonts w:ascii="Times New Roman" w:hAnsi="Times New Roman" w:eastAsia="Calibri"/>
          <w:b w:val="0"/>
          <w:i w:val="0"/>
          <w:iCs/>
        </w:rPr>
        <w:t>удут знать</w:t>
      </w:r>
    </w:p>
    <w:p w14:paraId="32AF8163">
      <w:pPr>
        <w:autoSpaceDE w:val="0"/>
        <w:autoSpaceDN w:val="0"/>
        <w:adjustRightInd w:val="0"/>
        <w:spacing w:after="0"/>
        <w:rPr>
          <w:rFonts w:ascii="Times New Roman" w:hAnsi="Times New Roman" w:eastAsia="Calibri"/>
          <w:b w:val="0"/>
          <w:i w:val="0"/>
        </w:rPr>
      </w:pPr>
      <w:r>
        <w:rPr>
          <w:rFonts w:ascii="Times New Roman" w:hAnsi="Times New Roman" w:eastAsia="Calibri"/>
          <w:b w:val="0"/>
          <w:i w:val="0"/>
          <w:highlight w:val="white"/>
        </w:rPr>
        <w:t xml:space="preserve">- </w:t>
      </w:r>
      <w:r>
        <w:rPr>
          <w:rFonts w:ascii="Times New Roman" w:hAnsi="Times New Roman" w:eastAsia="Calibri"/>
          <w:b w:val="0"/>
          <w:i w:val="0"/>
        </w:rPr>
        <w:t>основы пешечных и фигурных окончаний;</w:t>
      </w:r>
    </w:p>
    <w:p w14:paraId="7DCFB4C8">
      <w:pPr>
        <w:autoSpaceDE w:val="0"/>
        <w:autoSpaceDN w:val="0"/>
        <w:adjustRightInd w:val="0"/>
        <w:spacing w:after="0"/>
        <w:rPr>
          <w:rFonts w:ascii="Times New Roman" w:hAnsi="Times New Roman" w:eastAsia="Calibri" w:cs="Times New Roman"/>
          <w:b w:val="0"/>
          <w:i w:val="0"/>
        </w:rPr>
      </w:pPr>
      <w:r>
        <w:rPr>
          <w:rFonts w:ascii="Times New Roman" w:hAnsi="Times New Roman" w:eastAsia="Calibri"/>
          <w:b w:val="0"/>
          <w:i w:val="0"/>
        </w:rPr>
        <w:t>-</w:t>
      </w:r>
      <w:r>
        <w:rPr>
          <w:rFonts w:ascii="Arial" w:hAnsi="Arial" w:eastAsia="Times New Roman" w:cs="Arial"/>
          <w:b w:val="0"/>
          <w:i w:val="0"/>
          <w:color w:val="000000"/>
          <w:sz w:val="21"/>
          <w:szCs w:val="21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 w:val="0"/>
          <w:i w:val="0"/>
          <w:color w:val="000000"/>
          <w:sz w:val="21"/>
          <w:szCs w:val="21"/>
          <w:lang w:eastAsia="ru-RU"/>
        </w:rPr>
        <w:t>основы шахматной техники.</w:t>
      </w:r>
    </w:p>
    <w:p w14:paraId="0F935149">
      <w:pPr>
        <w:shd w:val="clear" w:color="auto" w:fill="FFFFFF"/>
        <w:spacing w:after="0" w:line="240" w:lineRule="auto"/>
        <w:rPr>
          <w:rFonts w:ascii="Times New Roman" w:hAnsi="Times New Roman" w:eastAsia="Calibri"/>
          <w:b w:val="0"/>
          <w:i w:val="0"/>
          <w:iCs/>
        </w:rPr>
      </w:pPr>
      <w:r>
        <w:rPr>
          <w:rFonts w:ascii="Times New Roman" w:hAnsi="Times New Roman" w:eastAsia="Calibri"/>
          <w:b w:val="0"/>
          <w:i w:val="0"/>
          <w:iCs/>
          <w:lang w:val="ru-RU"/>
        </w:rPr>
        <w:t>Учащиеся</w:t>
      </w:r>
      <w:r>
        <w:rPr>
          <w:rFonts w:hint="default" w:ascii="Times New Roman" w:hAnsi="Times New Roman" w:eastAsia="Calibri"/>
          <w:b w:val="0"/>
          <w:i w:val="0"/>
          <w:iCs/>
          <w:lang w:val="ru-RU"/>
        </w:rPr>
        <w:t xml:space="preserve"> б</w:t>
      </w:r>
      <w:r>
        <w:rPr>
          <w:rFonts w:ascii="Times New Roman" w:hAnsi="Times New Roman" w:eastAsia="Calibri"/>
          <w:b w:val="0"/>
          <w:i w:val="0"/>
          <w:iCs/>
        </w:rPr>
        <w:t>удут уметь</w:t>
      </w:r>
    </w:p>
    <w:p w14:paraId="43952BFF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 w:val="0"/>
          <w:i w:val="0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 w:val="0"/>
          <w:i w:val="0"/>
          <w:color w:val="000000"/>
          <w:sz w:val="24"/>
          <w:szCs w:val="24"/>
          <w:lang w:eastAsia="ru-RU"/>
        </w:rPr>
        <w:t xml:space="preserve">- реализовывать материальное преимущество в окончаниях шахматных партий; </w:t>
      </w:r>
    </w:p>
    <w:p w14:paraId="51B39BC7">
      <w:pPr>
        <w:shd w:val="clear" w:color="auto" w:fill="FFFFFF"/>
        <w:spacing w:after="0" w:line="240" w:lineRule="auto"/>
        <w:rPr>
          <w:rFonts w:ascii="Times New Roman" w:hAnsi="Times New Roman" w:eastAsia="Calibri" w:cs="Times New Roman"/>
          <w:b w:val="0"/>
          <w:i w:val="0"/>
          <w:iCs/>
        </w:rPr>
      </w:pPr>
      <w:r>
        <w:rPr>
          <w:rFonts w:ascii="Times New Roman" w:hAnsi="Times New Roman" w:eastAsia="Calibri" w:cs="Times New Roman"/>
          <w:b w:val="0"/>
          <w:i w:val="0"/>
          <w:iCs/>
        </w:rPr>
        <w:t>- играть с захватом предпоследней горизонтали;</w:t>
      </w:r>
    </w:p>
    <w:p w14:paraId="738BECC0">
      <w:pPr>
        <w:shd w:val="clear" w:color="auto" w:fill="FFFFFF"/>
        <w:spacing w:after="0" w:line="240" w:lineRule="auto"/>
        <w:rPr>
          <w:rFonts w:ascii="Times New Roman" w:hAnsi="Times New Roman" w:eastAsia="Calibri" w:cs="Times New Roman"/>
          <w:b w:val="0"/>
          <w:i w:val="0"/>
          <w:iCs/>
        </w:rPr>
      </w:pPr>
      <w:r>
        <w:rPr>
          <w:rFonts w:ascii="Times New Roman" w:hAnsi="Times New Roman" w:eastAsia="Times New Roman" w:cs="Times New Roman"/>
          <w:b w:val="0"/>
          <w:i w:val="0"/>
          <w:color w:val="000000"/>
          <w:sz w:val="21"/>
          <w:szCs w:val="21"/>
          <w:lang w:eastAsia="ru-RU"/>
        </w:rPr>
        <w:t>- грамотно освобождать вертикаль, диагональ и горизонталь;</w:t>
      </w:r>
    </w:p>
    <w:p w14:paraId="3CA54009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 w:val="0"/>
          <w:i w:val="0"/>
          <w:color w:val="000000"/>
          <w:sz w:val="21"/>
          <w:szCs w:val="21"/>
          <w:lang w:eastAsia="ru-RU"/>
        </w:rPr>
      </w:pPr>
      <w:r>
        <w:rPr>
          <w:rFonts w:ascii="Times New Roman" w:hAnsi="Times New Roman" w:eastAsia="Calibri" w:cs="Times New Roman"/>
          <w:b w:val="0"/>
          <w:i w:val="0"/>
          <w:iCs/>
        </w:rPr>
        <w:t>- решать тестовые задания по выбранным темам.</w:t>
      </w:r>
    </w:p>
    <w:p w14:paraId="414872B2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Calibri"/>
          <w:b w:val="0"/>
          <w:bCs/>
          <w:i w:val="0"/>
          <w:iCs/>
          <w:lang w:val="ru-RU"/>
        </w:rPr>
      </w:pPr>
      <w:r>
        <w:rPr>
          <w:rFonts w:ascii="Times New Roman" w:hAnsi="Times New Roman" w:eastAsia="Calibri"/>
          <w:b w:val="0"/>
          <w:bCs/>
          <w:i w:val="0"/>
          <w:iCs/>
        </w:rPr>
        <w:t>Метапредметны</w:t>
      </w:r>
      <w:r>
        <w:rPr>
          <w:rFonts w:ascii="Times New Roman" w:hAnsi="Times New Roman" w:eastAsia="Calibri"/>
          <w:b w:val="0"/>
          <w:bCs/>
          <w:i w:val="0"/>
          <w:iCs/>
          <w:lang w:val="ru-RU"/>
        </w:rPr>
        <w:t>е</w:t>
      </w:r>
      <w:r>
        <w:rPr>
          <w:rFonts w:hint="default" w:ascii="Times New Roman" w:hAnsi="Times New Roman" w:eastAsia="Calibri"/>
          <w:b w:val="0"/>
          <w:bCs/>
          <w:i w:val="0"/>
          <w:iCs/>
          <w:lang w:val="ru-RU"/>
        </w:rPr>
        <w:t>:</w:t>
      </w:r>
    </w:p>
    <w:p w14:paraId="638BA30A">
      <w:pPr>
        <w:numPr>
          <w:ilvl w:val="0"/>
          <w:numId w:val="3"/>
        </w:numPr>
        <w:tabs>
          <w:tab w:val="left" w:pos="420"/>
          <w:tab w:val="clear" w:pos="840"/>
        </w:tabs>
        <w:autoSpaceDE w:val="0"/>
        <w:autoSpaceDN w:val="0"/>
        <w:adjustRightInd w:val="0"/>
        <w:spacing w:after="0"/>
        <w:ind w:left="840" w:leftChars="0" w:hanging="420" w:firstLineChars="0"/>
        <w:jc w:val="both"/>
        <w:rPr>
          <w:rFonts w:ascii="Times New Roman" w:hAnsi="Times New Roman" w:eastAsia="Calibri"/>
          <w:b w:val="0"/>
          <w:i w:val="0"/>
        </w:rPr>
      </w:pPr>
      <w:r>
        <w:rPr>
          <w:rFonts w:ascii="Times New Roman" w:hAnsi="Times New Roman" w:eastAsia="Calibri"/>
          <w:b w:val="0"/>
          <w:i w:val="0"/>
          <w:lang w:val="ru-RU"/>
        </w:rPr>
        <w:t>Познавательные</w:t>
      </w:r>
      <w:r>
        <w:rPr>
          <w:rFonts w:hint="default" w:ascii="Times New Roman" w:hAnsi="Times New Roman" w:eastAsia="Calibri"/>
          <w:b w:val="0"/>
          <w:i w:val="0"/>
          <w:lang w:val="ru-RU"/>
        </w:rPr>
        <w:t xml:space="preserve">: учащиеся будут знать </w:t>
      </w:r>
      <w:r>
        <w:rPr>
          <w:rFonts w:ascii="Times New Roman" w:hAnsi="Times New Roman" w:eastAsia="Calibri"/>
          <w:b w:val="0"/>
          <w:i w:val="0"/>
        </w:rPr>
        <w:t xml:space="preserve"> способы решения проблем творческого и поискового характера;</w:t>
      </w:r>
    </w:p>
    <w:p w14:paraId="0BE56347">
      <w:pPr>
        <w:numPr>
          <w:ilvl w:val="0"/>
          <w:numId w:val="3"/>
        </w:numPr>
        <w:tabs>
          <w:tab w:val="left" w:pos="420"/>
          <w:tab w:val="clear" w:pos="840"/>
        </w:tabs>
        <w:autoSpaceDE w:val="0"/>
        <w:autoSpaceDN w:val="0"/>
        <w:adjustRightInd w:val="0"/>
        <w:spacing w:after="0"/>
        <w:ind w:left="840" w:leftChars="0" w:hanging="420" w:firstLineChars="0"/>
        <w:jc w:val="both"/>
        <w:rPr>
          <w:rFonts w:ascii="Times New Roman" w:hAnsi="Times New Roman" w:eastAsia="Calibri"/>
          <w:b w:val="0"/>
          <w:i w:val="0"/>
        </w:rPr>
      </w:pPr>
      <w:r>
        <w:rPr>
          <w:rFonts w:ascii="Times New Roman" w:hAnsi="Times New Roman" w:eastAsia="Calibri"/>
          <w:b w:val="0"/>
          <w:i w:val="0"/>
          <w:lang w:val="ru-RU"/>
        </w:rPr>
        <w:t>Регулятивные</w:t>
      </w:r>
      <w:r>
        <w:rPr>
          <w:rFonts w:hint="default" w:ascii="Times New Roman" w:hAnsi="Times New Roman" w:eastAsia="Calibri"/>
          <w:b w:val="0"/>
          <w:i w:val="0"/>
          <w:lang w:val="ru-RU"/>
        </w:rPr>
        <w:t>:учащиеся будут</w:t>
      </w:r>
      <w:r>
        <w:rPr>
          <w:rFonts w:ascii="Times New Roman" w:hAnsi="Times New Roman" w:eastAsia="Calibri"/>
          <w:b w:val="0"/>
          <w:i w:val="0"/>
        </w:rPr>
        <w:t xml:space="preserve"> уме</w:t>
      </w:r>
      <w:r>
        <w:rPr>
          <w:rFonts w:ascii="Times New Roman" w:hAnsi="Times New Roman" w:eastAsia="Calibri"/>
          <w:b w:val="0"/>
          <w:i w:val="0"/>
          <w:lang w:val="ru-RU"/>
        </w:rPr>
        <w:t>ть</w:t>
      </w:r>
      <w:r>
        <w:rPr>
          <w:rFonts w:ascii="Times New Roman" w:hAnsi="Times New Roman" w:eastAsia="Calibri"/>
          <w:b w:val="0"/>
          <w:i w:val="0"/>
        </w:rPr>
        <w:t xml:space="preserve"> планировать, контролировать и оценивать учебные </w:t>
      </w:r>
      <w:r>
        <w:rPr>
          <w:rFonts w:ascii="Times New Roman" w:hAnsi="Times New Roman" w:eastAsia="Calibri"/>
          <w:b w:val="0"/>
          <w:i w:val="0"/>
          <w:lang w:val="ru-RU"/>
        </w:rPr>
        <w:t>действия</w:t>
      </w:r>
      <w:r>
        <w:rPr>
          <w:rFonts w:hint="default" w:ascii="Times New Roman" w:hAnsi="Times New Roman" w:eastAsia="Calibri"/>
          <w:b w:val="0"/>
          <w:i w:val="0"/>
          <w:lang w:val="ru-RU"/>
        </w:rPr>
        <w:t xml:space="preserve">, </w:t>
      </w:r>
      <w:r>
        <w:rPr>
          <w:rFonts w:ascii="Times New Roman" w:hAnsi="Times New Roman" w:eastAsia="Calibri"/>
          <w:b w:val="0"/>
          <w:i w:val="0"/>
        </w:rPr>
        <w:t xml:space="preserve"> анализировать и делать выводы</w:t>
      </w:r>
    </w:p>
    <w:p w14:paraId="62EBCD2F">
      <w:pPr>
        <w:numPr>
          <w:ilvl w:val="0"/>
          <w:numId w:val="3"/>
        </w:numPr>
        <w:tabs>
          <w:tab w:val="left" w:pos="420"/>
          <w:tab w:val="clear" w:pos="840"/>
        </w:tabs>
        <w:autoSpaceDE w:val="0"/>
        <w:autoSpaceDN w:val="0"/>
        <w:adjustRightInd w:val="0"/>
        <w:spacing w:after="0"/>
        <w:ind w:left="840" w:leftChars="0" w:hanging="420" w:firstLineChars="0"/>
        <w:jc w:val="both"/>
        <w:rPr>
          <w:rFonts w:ascii="Times New Roman" w:hAnsi="Times New Roman" w:eastAsia="Calibri"/>
          <w:b w:val="0"/>
          <w:bCs/>
          <w:i w:val="0"/>
          <w:iCs/>
        </w:rPr>
      </w:pPr>
      <w:r>
        <w:rPr>
          <w:rFonts w:ascii="Times New Roman" w:hAnsi="Times New Roman" w:eastAsia="Calibri"/>
          <w:b w:val="0"/>
          <w:i w:val="0"/>
          <w:lang w:val="ru-RU"/>
        </w:rPr>
        <w:t>Коммуникативные</w:t>
      </w:r>
      <w:r>
        <w:rPr>
          <w:rFonts w:hint="default" w:ascii="Times New Roman" w:hAnsi="Times New Roman" w:eastAsia="Calibri"/>
          <w:b w:val="0"/>
          <w:i w:val="0"/>
          <w:lang w:val="ru-RU"/>
        </w:rPr>
        <w:t xml:space="preserve">: учащиеся будут уметь </w:t>
      </w:r>
      <w:r>
        <w:rPr>
          <w:rFonts w:ascii="Times New Roman" w:hAnsi="Times New Roman" w:eastAsia="Calibri"/>
        </w:rPr>
        <w:t>сотрудничать в коллективе,  самостоятельно принимать решения; не отступать перед трудностями,  стремиться довести партию до победы.</w:t>
      </w:r>
    </w:p>
    <w:p w14:paraId="7130E6FB">
      <w:pPr>
        <w:autoSpaceDE w:val="0"/>
        <w:autoSpaceDN w:val="0"/>
        <w:adjustRightInd w:val="0"/>
        <w:spacing w:after="0"/>
        <w:jc w:val="both"/>
        <w:rPr>
          <w:rFonts w:hint="default" w:ascii="Times New Roman" w:hAnsi="Times New Roman" w:eastAsia="Calibri"/>
          <w:b w:val="0"/>
          <w:bCs/>
          <w:i w:val="0"/>
          <w:iCs/>
          <w:lang w:val="ru-RU"/>
        </w:rPr>
      </w:pPr>
      <w:r>
        <w:rPr>
          <w:rFonts w:ascii="Times New Roman" w:hAnsi="Times New Roman" w:eastAsia="Calibri"/>
          <w:b w:val="0"/>
          <w:bCs/>
          <w:i w:val="0"/>
          <w:iCs/>
        </w:rPr>
        <w:t>Личностны</w:t>
      </w:r>
      <w:r>
        <w:rPr>
          <w:rFonts w:ascii="Times New Roman" w:hAnsi="Times New Roman" w:eastAsia="Calibri"/>
          <w:b w:val="0"/>
          <w:bCs/>
          <w:i w:val="0"/>
          <w:iCs/>
          <w:lang w:val="ru-RU"/>
        </w:rPr>
        <w:t>е</w:t>
      </w:r>
      <w:r>
        <w:rPr>
          <w:rFonts w:hint="default" w:ascii="Times New Roman" w:hAnsi="Times New Roman" w:eastAsia="Calibri"/>
          <w:b w:val="0"/>
          <w:bCs/>
          <w:i w:val="0"/>
          <w:iCs/>
          <w:lang w:val="ru-RU"/>
        </w:rPr>
        <w:t>:</w:t>
      </w:r>
    </w:p>
    <w:p w14:paraId="0E0E7DB7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 w:val="0"/>
          <w:i w:val="0"/>
          <w:color w:val="000000"/>
        </w:rPr>
      </w:pPr>
      <w:r>
        <w:rPr>
          <w:rFonts w:ascii="Times New Roman" w:hAnsi="Times New Roman" w:eastAsia="Calibri"/>
          <w:b w:val="0"/>
          <w:i w:val="0"/>
          <w:color w:val="000000"/>
        </w:rPr>
        <w:t xml:space="preserve">- </w:t>
      </w:r>
      <w:r>
        <w:rPr>
          <w:rFonts w:hint="default" w:ascii="Times New Roman" w:hAnsi="Times New Roman" w:eastAsia="Calibri"/>
          <w:b w:val="0"/>
          <w:i w:val="0"/>
          <w:color w:val="000000"/>
          <w:lang w:val="ru-RU"/>
        </w:rPr>
        <w:t xml:space="preserve"> у учащихся будут </w:t>
      </w:r>
      <w:r>
        <w:rPr>
          <w:rFonts w:ascii="Times New Roman" w:hAnsi="Times New Roman" w:eastAsia="Calibri"/>
          <w:b w:val="0"/>
          <w:i w:val="0"/>
          <w:color w:val="000000"/>
        </w:rPr>
        <w:t>сформированы навыки сотрудничества, культуры межличностных отношений;</w:t>
      </w:r>
    </w:p>
    <w:p w14:paraId="55C47F69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 w:val="0"/>
          <w:i w:val="0"/>
          <w:color w:val="000000"/>
        </w:rPr>
      </w:pPr>
      <w:r>
        <w:rPr>
          <w:rFonts w:ascii="Times New Roman" w:hAnsi="Times New Roman" w:eastAsia="Calibri"/>
          <w:b w:val="0"/>
          <w:i w:val="0"/>
          <w:color w:val="000000"/>
        </w:rPr>
        <w:t xml:space="preserve">- </w:t>
      </w:r>
      <w:r>
        <w:rPr>
          <w:rFonts w:ascii="Times New Roman" w:hAnsi="Times New Roman" w:eastAsia="Calibri"/>
          <w:b w:val="0"/>
          <w:i w:val="0"/>
          <w:color w:val="000000"/>
          <w:lang w:val="ru-RU"/>
        </w:rPr>
        <w:t>у</w:t>
      </w:r>
      <w:r>
        <w:rPr>
          <w:rFonts w:hint="default" w:ascii="Times New Roman" w:hAnsi="Times New Roman" w:eastAsia="Calibri"/>
          <w:b w:val="0"/>
          <w:i w:val="0"/>
          <w:color w:val="000000"/>
          <w:lang w:val="ru-RU"/>
        </w:rPr>
        <w:t xml:space="preserve"> учащихся </w:t>
      </w:r>
      <w:r>
        <w:rPr>
          <w:rFonts w:ascii="Times New Roman" w:hAnsi="Times New Roman" w:eastAsia="Calibri"/>
          <w:b w:val="0"/>
          <w:i w:val="0"/>
          <w:color w:val="000000"/>
          <w:lang w:val="ru-RU"/>
        </w:rPr>
        <w:t>будет</w:t>
      </w:r>
      <w:r>
        <w:rPr>
          <w:rFonts w:hint="default" w:ascii="Times New Roman" w:hAnsi="Times New Roman" w:eastAsia="Calibri"/>
          <w:b w:val="0"/>
          <w:i w:val="0"/>
          <w:color w:val="000000"/>
          <w:lang w:val="ru-RU"/>
        </w:rPr>
        <w:t xml:space="preserve"> </w:t>
      </w:r>
      <w:r>
        <w:rPr>
          <w:rFonts w:ascii="Times New Roman" w:hAnsi="Times New Roman" w:eastAsia="Calibri"/>
          <w:b w:val="0"/>
          <w:i w:val="0"/>
          <w:color w:val="000000"/>
        </w:rPr>
        <w:t>сформирована самостоятельность в процессе поиска решения поставленных задач;</w:t>
      </w:r>
    </w:p>
    <w:p w14:paraId="77E3DEF3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 w:val="0"/>
          <w:i w:val="0"/>
          <w:color w:val="000000"/>
        </w:rPr>
      </w:pPr>
      <w:r>
        <w:rPr>
          <w:rFonts w:ascii="Times New Roman" w:hAnsi="Times New Roman" w:eastAsia="Calibri"/>
          <w:b w:val="0"/>
          <w:i w:val="0"/>
          <w:color w:val="000000"/>
        </w:rPr>
        <w:t xml:space="preserve">- </w:t>
      </w:r>
      <w:r>
        <w:rPr>
          <w:rFonts w:hint="default" w:ascii="Times New Roman" w:hAnsi="Times New Roman" w:eastAsia="Calibri"/>
          <w:b w:val="0"/>
          <w:i w:val="0"/>
          <w:color w:val="000000"/>
          <w:lang w:val="ru-RU"/>
        </w:rPr>
        <w:t xml:space="preserve"> у учащихся будет </w:t>
      </w:r>
      <w:r>
        <w:rPr>
          <w:rFonts w:ascii="Times New Roman" w:hAnsi="Times New Roman" w:eastAsia="Calibri"/>
          <w:b w:val="0"/>
          <w:i w:val="0"/>
          <w:color w:val="000000"/>
        </w:rPr>
        <w:t>развита познавательная активность.</w:t>
      </w:r>
    </w:p>
    <w:p w14:paraId="186777A8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 w:val="0"/>
          <w:i w:val="0"/>
        </w:rPr>
      </w:pPr>
    </w:p>
    <w:p w14:paraId="282DDA7B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 w:val="0"/>
          <w:i w:val="0"/>
        </w:rPr>
      </w:pPr>
    </w:p>
    <w:p w14:paraId="56AB0B09">
      <w:pPr>
        <w:autoSpaceDE w:val="0"/>
        <w:autoSpaceDN w:val="0"/>
        <w:adjustRightInd w:val="0"/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b/>
          <w:bCs/>
        </w:rPr>
        <w:t>Учебный план</w:t>
      </w:r>
      <w:r>
        <w:rPr>
          <w:rFonts w:ascii="Times New Roman" w:hAnsi="Times New Roman" w:eastAsia="Calibri"/>
        </w:rPr>
        <w:t xml:space="preserve"> </w:t>
      </w:r>
    </w:p>
    <w:p w14:paraId="5B1EBAD2">
      <w:pPr>
        <w:autoSpaceDE w:val="0"/>
        <w:autoSpaceDN w:val="0"/>
        <w:adjustRightInd w:val="0"/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 </w:t>
      </w:r>
    </w:p>
    <w:tbl>
      <w:tblPr>
        <w:tblStyle w:val="3"/>
        <w:tblW w:w="93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24"/>
        <w:gridCol w:w="2825"/>
        <w:gridCol w:w="1994"/>
        <w:gridCol w:w="1843"/>
        <w:gridCol w:w="2005"/>
      </w:tblGrid>
      <w:tr w14:paraId="311DC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24" w:type="dxa"/>
            <w:vMerge w:val="restart"/>
            <w:shd w:val="clear" w:color="auto" w:fill="FFFFFF"/>
            <w:vAlign w:val="top"/>
          </w:tcPr>
          <w:p w14:paraId="0D281C4D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Segoe UI Symbol" w:hAnsi="Segoe UI Symbol" w:eastAsia="Calibri"/>
              </w:rPr>
              <w:t>№</w:t>
            </w:r>
          </w:p>
        </w:tc>
        <w:tc>
          <w:tcPr>
            <w:tcW w:w="2825" w:type="dxa"/>
            <w:vMerge w:val="restart"/>
            <w:shd w:val="clear" w:color="auto" w:fill="FFFFFF"/>
            <w:vAlign w:val="top"/>
          </w:tcPr>
          <w:p w14:paraId="2996D5E5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 xml:space="preserve">Наименование разделов </w:t>
            </w:r>
          </w:p>
        </w:tc>
        <w:tc>
          <w:tcPr>
            <w:tcW w:w="1994" w:type="dxa"/>
            <w:vMerge w:val="restart"/>
            <w:shd w:val="clear" w:color="auto" w:fill="FFFFFF"/>
            <w:vAlign w:val="top"/>
          </w:tcPr>
          <w:p w14:paraId="5E4AF4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Колич.</w:t>
            </w:r>
          </w:p>
          <w:p w14:paraId="48FC9571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часов всего</w:t>
            </w:r>
          </w:p>
        </w:tc>
        <w:tc>
          <w:tcPr>
            <w:tcW w:w="3848" w:type="dxa"/>
            <w:gridSpan w:val="2"/>
            <w:shd w:val="clear" w:color="auto" w:fill="FFFFFF"/>
            <w:vAlign w:val="top"/>
          </w:tcPr>
          <w:p w14:paraId="6DB62737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Уровни обучения</w:t>
            </w:r>
          </w:p>
        </w:tc>
      </w:tr>
      <w:tr w14:paraId="1C4E4A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24" w:type="dxa"/>
            <w:vMerge w:val="continue"/>
            <w:vAlign w:val="center"/>
          </w:tcPr>
          <w:p w14:paraId="23587E49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25" w:type="dxa"/>
            <w:vMerge w:val="continue"/>
            <w:vAlign w:val="center"/>
          </w:tcPr>
          <w:p w14:paraId="6D292523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4" w:type="dxa"/>
            <w:vMerge w:val="continue"/>
            <w:vAlign w:val="center"/>
          </w:tcPr>
          <w:p w14:paraId="240B27F2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848" w:type="dxa"/>
            <w:gridSpan w:val="2"/>
            <w:shd w:val="clear" w:color="auto" w:fill="FFFFFF"/>
            <w:vAlign w:val="top"/>
          </w:tcPr>
          <w:p w14:paraId="378C4F13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Базовый уровень</w:t>
            </w:r>
          </w:p>
        </w:tc>
      </w:tr>
      <w:tr w14:paraId="135ABF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24" w:type="dxa"/>
            <w:vMerge w:val="continue"/>
            <w:vAlign w:val="center"/>
          </w:tcPr>
          <w:p w14:paraId="6DAF99C8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25" w:type="dxa"/>
            <w:vMerge w:val="continue"/>
            <w:vAlign w:val="center"/>
          </w:tcPr>
          <w:p w14:paraId="36BCF8AA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4" w:type="dxa"/>
            <w:vMerge w:val="continue"/>
            <w:vAlign w:val="center"/>
          </w:tcPr>
          <w:p w14:paraId="0844A974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  <w:vAlign w:val="top"/>
          </w:tcPr>
          <w:p w14:paraId="2EE35D7F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1 год</w:t>
            </w:r>
          </w:p>
        </w:tc>
        <w:tc>
          <w:tcPr>
            <w:tcW w:w="2005" w:type="dxa"/>
            <w:shd w:val="clear" w:color="auto" w:fill="FFFFFF"/>
            <w:vAlign w:val="top"/>
          </w:tcPr>
          <w:p w14:paraId="7D482BF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2 год</w:t>
            </w:r>
          </w:p>
        </w:tc>
      </w:tr>
      <w:tr w14:paraId="4FA7B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6" w:hRule="atLeast"/>
        </w:trPr>
        <w:tc>
          <w:tcPr>
            <w:tcW w:w="724" w:type="dxa"/>
            <w:shd w:val="clear" w:color="auto" w:fill="FFFFFF"/>
            <w:vAlign w:val="top"/>
          </w:tcPr>
          <w:p w14:paraId="6B4DF84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2825" w:type="dxa"/>
            <w:shd w:val="clear" w:color="auto" w:fill="FFFFFF"/>
            <w:vAlign w:val="center"/>
          </w:tcPr>
          <w:p w14:paraId="504C880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132" w:leftChars="0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/>
              </w:rPr>
              <w:t>Вводное занятие</w:t>
            </w:r>
          </w:p>
        </w:tc>
        <w:tc>
          <w:tcPr>
            <w:tcW w:w="1994" w:type="dxa"/>
            <w:shd w:val="clear" w:color="auto" w:fill="FFFFFF"/>
            <w:vAlign w:val="top"/>
          </w:tcPr>
          <w:p w14:paraId="753D9C9F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4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5CB2AE9D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2</w:t>
            </w:r>
          </w:p>
        </w:tc>
        <w:tc>
          <w:tcPr>
            <w:tcW w:w="2005" w:type="dxa"/>
            <w:shd w:val="clear" w:color="auto" w:fill="FFFFFF"/>
            <w:vAlign w:val="top"/>
          </w:tcPr>
          <w:p w14:paraId="48B644C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</w:tr>
      <w:tr w14:paraId="4EEBD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24" w:type="dxa"/>
            <w:shd w:val="clear" w:color="auto" w:fill="FFFFFF"/>
            <w:vAlign w:val="top"/>
          </w:tcPr>
          <w:p w14:paraId="061F3C0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825" w:type="dxa"/>
            <w:shd w:val="clear" w:color="auto" w:fill="FFFFFF"/>
            <w:vAlign w:val="center"/>
          </w:tcPr>
          <w:p w14:paraId="670C633A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132" w:leftChars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</w:rPr>
              <w:t>Дебют</w:t>
            </w:r>
          </w:p>
        </w:tc>
        <w:tc>
          <w:tcPr>
            <w:tcW w:w="1994" w:type="dxa"/>
            <w:shd w:val="clear" w:color="auto" w:fill="FFFFFF"/>
            <w:vAlign w:val="top"/>
          </w:tcPr>
          <w:p w14:paraId="11B6C030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36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5A78DC95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28</w:t>
            </w:r>
          </w:p>
        </w:tc>
        <w:tc>
          <w:tcPr>
            <w:tcW w:w="2005" w:type="dxa"/>
            <w:shd w:val="clear" w:color="auto" w:fill="FFFFFF"/>
            <w:vAlign w:val="center"/>
          </w:tcPr>
          <w:p w14:paraId="2F092D4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</w:tr>
      <w:tr w14:paraId="7F14F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24" w:type="dxa"/>
            <w:shd w:val="clear" w:color="auto" w:fill="FFFFFF"/>
            <w:vAlign w:val="top"/>
          </w:tcPr>
          <w:p w14:paraId="20CFCE68">
            <w:pPr>
              <w:autoSpaceDE w:val="0"/>
              <w:autoSpaceDN w:val="0"/>
              <w:adjustRightInd w:val="0"/>
              <w:spacing w:after="0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2825" w:type="dxa"/>
            <w:shd w:val="clear" w:color="auto" w:fill="FFFFFF"/>
            <w:vAlign w:val="top"/>
          </w:tcPr>
          <w:p w14:paraId="3FC2D710">
            <w:pPr>
              <w:autoSpaceDE w:val="0"/>
              <w:autoSpaceDN w:val="0"/>
              <w:adjustRightInd w:val="0"/>
              <w:spacing w:after="0" w:line="240" w:lineRule="auto"/>
              <w:ind w:left="132"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Миттельшпиль</w:t>
            </w:r>
          </w:p>
        </w:tc>
        <w:tc>
          <w:tcPr>
            <w:tcW w:w="1994" w:type="dxa"/>
            <w:shd w:val="clear" w:color="auto" w:fill="FFFFFF"/>
            <w:vAlign w:val="center"/>
          </w:tcPr>
          <w:p w14:paraId="7506FC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16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FA6CB6C">
            <w:pPr>
              <w:autoSpaceDE w:val="0"/>
              <w:autoSpaceDN w:val="0"/>
              <w:adjustRightInd w:val="0"/>
              <w:spacing w:after="0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005" w:type="dxa"/>
            <w:shd w:val="clear" w:color="auto" w:fill="FFFFFF"/>
            <w:vAlign w:val="center"/>
          </w:tcPr>
          <w:p w14:paraId="7FF28E0D">
            <w:pPr>
              <w:autoSpaceDE w:val="0"/>
              <w:autoSpaceDN w:val="0"/>
              <w:adjustRightInd w:val="0"/>
              <w:spacing w:after="0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</w:tr>
      <w:tr w14:paraId="476AA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24" w:type="dxa"/>
            <w:shd w:val="clear" w:color="auto" w:fill="FFFFFF"/>
            <w:vAlign w:val="top"/>
          </w:tcPr>
          <w:p w14:paraId="3D0DB7E5">
            <w:pPr>
              <w:autoSpaceDE w:val="0"/>
              <w:autoSpaceDN w:val="0"/>
              <w:adjustRightInd w:val="0"/>
              <w:spacing w:after="0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2825" w:type="dxa"/>
            <w:shd w:val="clear" w:color="auto" w:fill="FFFFFF"/>
            <w:vAlign w:val="top"/>
          </w:tcPr>
          <w:p w14:paraId="24B67ECA">
            <w:pPr>
              <w:autoSpaceDE w:val="0"/>
              <w:autoSpaceDN w:val="0"/>
              <w:adjustRightInd w:val="0"/>
              <w:spacing w:after="0" w:line="273" w:lineRule="auto"/>
              <w:ind w:left="132"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</w:t>
            </w:r>
          </w:p>
        </w:tc>
        <w:tc>
          <w:tcPr>
            <w:tcW w:w="1994" w:type="dxa"/>
            <w:shd w:val="clear" w:color="auto" w:fill="FFFFFF"/>
            <w:vAlign w:val="center"/>
          </w:tcPr>
          <w:p w14:paraId="3B866C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24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4B7BB4E0">
            <w:pPr>
              <w:autoSpaceDE w:val="0"/>
              <w:autoSpaceDN w:val="0"/>
              <w:adjustRightInd w:val="0"/>
              <w:spacing w:after="0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005" w:type="dxa"/>
            <w:shd w:val="clear" w:color="auto" w:fill="FFFFFF"/>
            <w:vAlign w:val="center"/>
          </w:tcPr>
          <w:p w14:paraId="5E2BC857">
            <w:pPr>
              <w:autoSpaceDE w:val="0"/>
              <w:autoSpaceDN w:val="0"/>
              <w:adjustRightInd w:val="0"/>
              <w:spacing w:after="0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16</w:t>
            </w:r>
          </w:p>
        </w:tc>
      </w:tr>
      <w:tr w14:paraId="0DE23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24" w:type="dxa"/>
            <w:shd w:val="clear" w:color="auto" w:fill="FFFFFF"/>
            <w:vAlign w:val="top"/>
          </w:tcPr>
          <w:p w14:paraId="6E15C291">
            <w:pPr>
              <w:autoSpaceDE w:val="0"/>
              <w:autoSpaceDN w:val="0"/>
              <w:adjustRightInd w:val="0"/>
              <w:spacing w:after="0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2825" w:type="dxa"/>
            <w:shd w:val="clear" w:color="auto" w:fill="FFFFFF"/>
            <w:vAlign w:val="top"/>
          </w:tcPr>
          <w:p w14:paraId="2585798C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132"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анализ партий</w:t>
            </w:r>
          </w:p>
        </w:tc>
        <w:tc>
          <w:tcPr>
            <w:tcW w:w="1994" w:type="dxa"/>
            <w:shd w:val="clear" w:color="auto" w:fill="FFFFFF"/>
            <w:vAlign w:val="center"/>
          </w:tcPr>
          <w:p w14:paraId="61ADFF76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20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5F898B6B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2005" w:type="dxa"/>
            <w:shd w:val="clear" w:color="auto" w:fill="FFFFFF"/>
            <w:vAlign w:val="center"/>
          </w:tcPr>
          <w:p w14:paraId="2DC9BD1D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16</w:t>
            </w:r>
          </w:p>
        </w:tc>
      </w:tr>
      <w:tr w14:paraId="3302B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24" w:type="dxa"/>
            <w:shd w:val="clear" w:color="auto" w:fill="FFFFFF"/>
            <w:vAlign w:val="top"/>
          </w:tcPr>
          <w:p w14:paraId="5465981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825" w:type="dxa"/>
            <w:shd w:val="clear" w:color="auto" w:fill="FFFFFF"/>
            <w:vAlign w:val="top"/>
          </w:tcPr>
          <w:p w14:paraId="6381EAA7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132" w:leftChars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Тематические турниры</w:t>
            </w:r>
          </w:p>
        </w:tc>
        <w:tc>
          <w:tcPr>
            <w:tcW w:w="1994" w:type="dxa"/>
            <w:shd w:val="clear" w:color="auto" w:fill="FFFFFF"/>
            <w:vAlign w:val="center"/>
          </w:tcPr>
          <w:p w14:paraId="4FB83F7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16</w:t>
            </w:r>
          </w:p>
        </w:tc>
        <w:tc>
          <w:tcPr>
            <w:tcW w:w="1843" w:type="dxa"/>
            <w:shd w:val="clear" w:color="auto" w:fill="FFFFFF"/>
            <w:vAlign w:val="top"/>
          </w:tcPr>
          <w:p w14:paraId="56CF184D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005" w:type="dxa"/>
            <w:shd w:val="clear" w:color="auto" w:fill="FFFFFF"/>
            <w:vAlign w:val="top"/>
          </w:tcPr>
          <w:p w14:paraId="1D4F93E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</w:tr>
      <w:tr w14:paraId="066056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24" w:type="dxa"/>
            <w:shd w:val="clear" w:color="auto" w:fill="FFFFFF"/>
            <w:vAlign w:val="top"/>
          </w:tcPr>
          <w:p w14:paraId="0D77A151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825" w:type="dxa"/>
            <w:shd w:val="clear" w:color="auto" w:fill="FFFFFF"/>
            <w:vAlign w:val="top"/>
          </w:tcPr>
          <w:p w14:paraId="7A0856DA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132" w:leftChars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Блиц - турниры</w:t>
            </w:r>
          </w:p>
        </w:tc>
        <w:tc>
          <w:tcPr>
            <w:tcW w:w="1994" w:type="dxa"/>
            <w:shd w:val="clear" w:color="auto" w:fill="FFFFFF"/>
            <w:vAlign w:val="center"/>
          </w:tcPr>
          <w:p w14:paraId="71CE912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FFFFFF"/>
            <w:vAlign w:val="top"/>
          </w:tcPr>
          <w:p w14:paraId="06B1CF33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005" w:type="dxa"/>
            <w:shd w:val="clear" w:color="auto" w:fill="FFFFFF"/>
            <w:vAlign w:val="top"/>
          </w:tcPr>
          <w:p w14:paraId="4B64B546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</w:tr>
      <w:tr w14:paraId="4B2E6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24" w:type="dxa"/>
            <w:shd w:val="clear" w:color="auto" w:fill="FFFFFF"/>
            <w:vAlign w:val="top"/>
          </w:tcPr>
          <w:p w14:paraId="0E679385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825" w:type="dxa"/>
            <w:shd w:val="clear" w:color="auto" w:fill="FFFFFF"/>
            <w:vAlign w:val="top"/>
          </w:tcPr>
          <w:p w14:paraId="720697F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132" w:leftChars="0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Тренировочная игра</w:t>
            </w:r>
          </w:p>
        </w:tc>
        <w:tc>
          <w:tcPr>
            <w:tcW w:w="1994" w:type="dxa"/>
            <w:shd w:val="clear" w:color="auto" w:fill="FFFFFF"/>
            <w:vAlign w:val="center"/>
          </w:tcPr>
          <w:p w14:paraId="58D3BFF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hint="default" w:ascii="Calibri" w:hAnsi="Calibri" w:cs="Calibri"/>
                <w:sz w:val="24"/>
                <w:szCs w:val="24"/>
                <w:lang w:val="ru-RU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16</w:t>
            </w:r>
          </w:p>
        </w:tc>
        <w:tc>
          <w:tcPr>
            <w:tcW w:w="1843" w:type="dxa"/>
            <w:shd w:val="clear" w:color="auto" w:fill="FFFFFF"/>
            <w:vAlign w:val="top"/>
          </w:tcPr>
          <w:p w14:paraId="42EA79E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hint="default" w:ascii="Calibri" w:hAnsi="Calibri" w:cs="Calibri"/>
                <w:sz w:val="24"/>
                <w:szCs w:val="24"/>
                <w:lang w:val="ru-RU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005" w:type="dxa"/>
            <w:shd w:val="clear" w:color="auto" w:fill="FFFFFF"/>
            <w:vAlign w:val="top"/>
          </w:tcPr>
          <w:p w14:paraId="0406D0B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</w:tr>
      <w:tr w14:paraId="53EBD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24" w:type="dxa"/>
            <w:shd w:val="clear" w:color="auto" w:fill="FFFFFF"/>
            <w:vAlign w:val="top"/>
          </w:tcPr>
          <w:p w14:paraId="1E3C676D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</w:t>
            </w:r>
          </w:p>
        </w:tc>
        <w:tc>
          <w:tcPr>
            <w:tcW w:w="2825" w:type="dxa"/>
            <w:shd w:val="clear" w:color="auto" w:fill="FFFFFF"/>
            <w:vAlign w:val="top"/>
          </w:tcPr>
          <w:p w14:paraId="7A760A73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132" w:leftChars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</w:rPr>
              <w:t>Турнирная игра</w:t>
            </w:r>
          </w:p>
        </w:tc>
        <w:tc>
          <w:tcPr>
            <w:tcW w:w="1994" w:type="dxa"/>
            <w:shd w:val="clear" w:color="auto" w:fill="FFFFFF"/>
            <w:vAlign w:val="center"/>
          </w:tcPr>
          <w:p w14:paraId="2D6B1DBD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</w:rPr>
              <w:t>4</w:t>
            </w:r>
          </w:p>
        </w:tc>
        <w:tc>
          <w:tcPr>
            <w:tcW w:w="1843" w:type="dxa"/>
            <w:shd w:val="clear" w:color="auto" w:fill="FFFFFF"/>
            <w:vAlign w:val="top"/>
          </w:tcPr>
          <w:p w14:paraId="69B4DEFA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2</w:t>
            </w:r>
          </w:p>
        </w:tc>
        <w:tc>
          <w:tcPr>
            <w:tcW w:w="2005" w:type="dxa"/>
            <w:shd w:val="clear" w:color="auto" w:fill="FFFFFF"/>
            <w:vAlign w:val="top"/>
          </w:tcPr>
          <w:p w14:paraId="7A4FCB61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2</w:t>
            </w:r>
          </w:p>
        </w:tc>
      </w:tr>
      <w:tr w14:paraId="44551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24" w:type="dxa"/>
            <w:shd w:val="clear" w:color="auto" w:fill="FFFFFF"/>
            <w:vAlign w:val="top"/>
          </w:tcPr>
          <w:p w14:paraId="2FDCAD9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</w:t>
            </w:r>
          </w:p>
        </w:tc>
        <w:tc>
          <w:tcPr>
            <w:tcW w:w="2825" w:type="dxa"/>
            <w:shd w:val="clear" w:color="auto" w:fill="FFFFFF"/>
            <w:vAlign w:val="top"/>
          </w:tcPr>
          <w:p w14:paraId="717ACCF6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132" w:leftChars="0"/>
              <w:rPr>
                <w:rFonts w:ascii="Times New Roman" w:hAnsi="Times New Roman" w:eastAsia="Calibri"/>
                <w:color w:val="000000"/>
              </w:rPr>
            </w:pPr>
            <w:r>
              <w:rPr>
                <w:rFonts w:ascii="Times New Roman" w:hAnsi="Times New Roman" w:eastAsia="Calibri"/>
                <w:color w:val="000000"/>
              </w:rPr>
              <w:t>Аттестация</w:t>
            </w:r>
          </w:p>
        </w:tc>
        <w:tc>
          <w:tcPr>
            <w:tcW w:w="1994" w:type="dxa"/>
            <w:shd w:val="clear" w:color="auto" w:fill="FFFFFF"/>
            <w:vAlign w:val="center"/>
          </w:tcPr>
          <w:p w14:paraId="31A47DB3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Times New Roman" w:hAnsi="Times New Roman" w:eastAsia="Calibri"/>
                <w:color w:val="000000"/>
              </w:rPr>
            </w:pPr>
            <w:r>
              <w:rPr>
                <w:rFonts w:ascii="Times New Roman" w:hAnsi="Times New Roman" w:eastAsia="Calibri"/>
                <w:color w:val="000000"/>
              </w:rPr>
              <w:t>4</w:t>
            </w:r>
          </w:p>
        </w:tc>
        <w:tc>
          <w:tcPr>
            <w:tcW w:w="1843" w:type="dxa"/>
            <w:shd w:val="clear" w:color="auto" w:fill="FFFFFF"/>
            <w:vAlign w:val="top"/>
          </w:tcPr>
          <w:p w14:paraId="742D6F5B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2</w:t>
            </w:r>
          </w:p>
        </w:tc>
        <w:tc>
          <w:tcPr>
            <w:tcW w:w="2005" w:type="dxa"/>
            <w:shd w:val="clear" w:color="auto" w:fill="FFFFFF"/>
            <w:vAlign w:val="top"/>
          </w:tcPr>
          <w:p w14:paraId="77CBFF22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hint="default" w:ascii="Times New Roman" w:hAnsi="Times New Roman" w:eastAsia="Calibri"/>
                <w:lang w:val="ru-RU"/>
              </w:rPr>
            </w:pPr>
            <w:r>
              <w:rPr>
                <w:rFonts w:ascii="Times New Roman" w:hAnsi="Times New Roman" w:eastAsia="Calibri"/>
              </w:rPr>
              <w:t>2</w:t>
            </w:r>
          </w:p>
        </w:tc>
      </w:tr>
      <w:tr w14:paraId="40723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24" w:type="dxa"/>
            <w:shd w:val="clear" w:color="auto" w:fill="FFFFFF"/>
            <w:vAlign w:val="top"/>
          </w:tcPr>
          <w:p w14:paraId="67769F83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rPr>
                <w:rFonts w:hint="default" w:ascii="Calibri" w:hAnsi="Calibri" w:cs="Calibri"/>
                <w:sz w:val="24"/>
                <w:szCs w:val="24"/>
                <w:lang w:val="ru-RU"/>
              </w:rPr>
            </w:pPr>
          </w:p>
        </w:tc>
        <w:tc>
          <w:tcPr>
            <w:tcW w:w="2825" w:type="dxa"/>
            <w:shd w:val="clear" w:color="auto" w:fill="FFFFFF"/>
            <w:vAlign w:val="top"/>
          </w:tcPr>
          <w:p w14:paraId="3DD0324D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Итого часов:</w:t>
            </w:r>
          </w:p>
        </w:tc>
        <w:tc>
          <w:tcPr>
            <w:tcW w:w="1994" w:type="dxa"/>
            <w:shd w:val="clear" w:color="auto" w:fill="FFFFFF"/>
            <w:vAlign w:val="top"/>
          </w:tcPr>
          <w:p w14:paraId="082FDC9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144ч</w:t>
            </w:r>
          </w:p>
        </w:tc>
        <w:tc>
          <w:tcPr>
            <w:tcW w:w="1843" w:type="dxa"/>
            <w:shd w:val="clear" w:color="auto" w:fill="FFFFFF"/>
            <w:vAlign w:val="top"/>
          </w:tcPr>
          <w:p w14:paraId="0B28C1E6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72ч</w:t>
            </w:r>
          </w:p>
        </w:tc>
        <w:tc>
          <w:tcPr>
            <w:tcW w:w="2005" w:type="dxa"/>
            <w:shd w:val="clear" w:color="auto" w:fill="FFFFFF"/>
            <w:vAlign w:val="top"/>
          </w:tcPr>
          <w:p w14:paraId="40DA9787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72ч</w:t>
            </w:r>
          </w:p>
        </w:tc>
      </w:tr>
    </w:tbl>
    <w:p w14:paraId="5C2E186D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 w:val="0"/>
          <w:i w:val="0"/>
        </w:rPr>
      </w:pPr>
    </w:p>
    <w:p w14:paraId="37B7B8D8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 w:val="0"/>
          <w:i w:val="0"/>
        </w:rPr>
      </w:pPr>
    </w:p>
    <w:p w14:paraId="593618E2">
      <w:pPr>
        <w:autoSpaceDE w:val="0"/>
        <w:autoSpaceDN w:val="0"/>
        <w:adjustRightInd w:val="0"/>
        <w:jc w:val="center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1 год обучения</w:t>
      </w:r>
    </w:p>
    <w:p w14:paraId="06D89FBC">
      <w:pPr>
        <w:autoSpaceDE w:val="0"/>
        <w:autoSpaceDN w:val="0"/>
        <w:adjustRightInd w:val="0"/>
        <w:jc w:val="center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Учебно-тематический план</w:t>
      </w:r>
    </w:p>
    <w:tbl>
      <w:tblPr>
        <w:tblStyle w:val="3"/>
        <w:tblW w:w="97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82"/>
        <w:gridCol w:w="3303"/>
        <w:gridCol w:w="990"/>
        <w:gridCol w:w="990"/>
        <w:gridCol w:w="1096"/>
        <w:gridCol w:w="2834"/>
      </w:tblGrid>
      <w:tr w14:paraId="29EC4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vMerge w:val="restart"/>
            <w:shd w:val="clear" w:color="auto" w:fill="FFFFFF"/>
            <w:vAlign w:val="top"/>
          </w:tcPr>
          <w:p w14:paraId="2E7B072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 xml:space="preserve"> </w:t>
            </w:r>
            <w:r>
              <w:rPr>
                <w:rFonts w:ascii="Segoe UI Symbol" w:hAnsi="Segoe UI Symbol" w:eastAsia="Calibri"/>
                <w:b/>
                <w:bCs/>
              </w:rPr>
              <w:t>№</w:t>
            </w:r>
            <w:r>
              <w:rPr>
                <w:rFonts w:ascii="Times New Roman" w:hAnsi="Times New Roman" w:eastAsia="Calibri"/>
                <w:b/>
                <w:bCs/>
              </w:rPr>
              <w:t xml:space="preserve"> п/п</w:t>
            </w:r>
          </w:p>
        </w:tc>
        <w:tc>
          <w:tcPr>
            <w:tcW w:w="3303" w:type="dxa"/>
            <w:vMerge w:val="restart"/>
            <w:shd w:val="clear" w:color="auto" w:fill="FFFFFF"/>
            <w:vAlign w:val="top"/>
          </w:tcPr>
          <w:p w14:paraId="7198862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Наименование  тем</w:t>
            </w:r>
          </w:p>
        </w:tc>
        <w:tc>
          <w:tcPr>
            <w:tcW w:w="3076" w:type="dxa"/>
            <w:gridSpan w:val="3"/>
            <w:shd w:val="clear" w:color="auto" w:fill="FFFFFF"/>
            <w:vAlign w:val="top"/>
          </w:tcPr>
          <w:p w14:paraId="66C0A420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Из них</w:t>
            </w:r>
          </w:p>
        </w:tc>
        <w:tc>
          <w:tcPr>
            <w:tcW w:w="2834" w:type="dxa"/>
            <w:vMerge w:val="restart"/>
            <w:shd w:val="clear" w:color="auto" w:fill="FFFFFF"/>
            <w:vAlign w:val="top"/>
          </w:tcPr>
          <w:p w14:paraId="706A36FD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Формы контроля</w:t>
            </w:r>
          </w:p>
        </w:tc>
      </w:tr>
      <w:tr w14:paraId="33FA8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vMerge w:val="continue"/>
            <w:vAlign w:val="center"/>
          </w:tcPr>
          <w:p w14:paraId="17F13E13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303" w:type="dxa"/>
            <w:vMerge w:val="continue"/>
            <w:vAlign w:val="center"/>
          </w:tcPr>
          <w:p w14:paraId="0183B4C2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FFFFFF"/>
            <w:vAlign w:val="top"/>
          </w:tcPr>
          <w:p w14:paraId="59AD852C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Всего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5AD0DD3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Теория</w:t>
            </w:r>
          </w:p>
        </w:tc>
        <w:tc>
          <w:tcPr>
            <w:tcW w:w="1096" w:type="dxa"/>
            <w:shd w:val="clear" w:color="auto" w:fill="FFFFFF"/>
            <w:vAlign w:val="top"/>
          </w:tcPr>
          <w:p w14:paraId="0F329E2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Практика</w:t>
            </w:r>
          </w:p>
        </w:tc>
        <w:tc>
          <w:tcPr>
            <w:tcW w:w="2834" w:type="dxa"/>
            <w:vMerge w:val="continue"/>
            <w:vAlign w:val="center"/>
          </w:tcPr>
          <w:p w14:paraId="2CDDB906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14:paraId="54206D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vAlign w:val="top"/>
          </w:tcPr>
          <w:p w14:paraId="12D558C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3303" w:type="dxa"/>
            <w:shd w:val="clear" w:color="auto" w:fill="FFFFFF"/>
            <w:vAlign w:val="top"/>
          </w:tcPr>
          <w:p w14:paraId="527F5131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hint="default" w:ascii="Calibri" w:hAnsi="Calibri" w:cs="Calibri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/>
              </w:rPr>
              <w:t>Вводное занятие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0B6F8751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2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2C366196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2</w:t>
            </w:r>
          </w:p>
        </w:tc>
        <w:tc>
          <w:tcPr>
            <w:tcW w:w="1096" w:type="dxa"/>
            <w:shd w:val="clear" w:color="auto" w:fill="FFFFFF"/>
            <w:vAlign w:val="top"/>
          </w:tcPr>
          <w:p w14:paraId="73FE68AF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34" w:type="dxa"/>
            <w:shd w:val="clear" w:color="auto" w:fill="FFFFFF"/>
            <w:vAlign w:val="top"/>
          </w:tcPr>
          <w:p w14:paraId="32152C0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Опрос</w:t>
            </w:r>
          </w:p>
        </w:tc>
      </w:tr>
      <w:tr w14:paraId="36CA2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vAlign w:val="top"/>
          </w:tcPr>
          <w:p w14:paraId="06CE5CC7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3303" w:type="dxa"/>
            <w:shd w:val="clear" w:color="auto" w:fill="FFFFFF"/>
            <w:vAlign w:val="center"/>
          </w:tcPr>
          <w:p w14:paraId="300501AF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</w:rPr>
              <w:t>Дебют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64948DF5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28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0BED716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20</w:t>
            </w:r>
          </w:p>
        </w:tc>
        <w:tc>
          <w:tcPr>
            <w:tcW w:w="1096" w:type="dxa"/>
            <w:shd w:val="clear" w:color="auto" w:fill="FFFFFF"/>
            <w:vAlign w:val="top"/>
          </w:tcPr>
          <w:p w14:paraId="6836ACB0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834" w:type="dxa"/>
            <w:shd w:val="clear" w:color="auto" w:fill="FFFFFF"/>
            <w:vAlign w:val="top"/>
          </w:tcPr>
          <w:p w14:paraId="02C6BD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Самоанализ,</w:t>
            </w:r>
          </w:p>
          <w:p w14:paraId="1AD870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контроль.задание</w:t>
            </w:r>
          </w:p>
        </w:tc>
      </w:tr>
      <w:tr w14:paraId="06A292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vAlign w:val="top"/>
          </w:tcPr>
          <w:p w14:paraId="4AE0389D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3303" w:type="dxa"/>
            <w:shd w:val="clear" w:color="auto" w:fill="FFFFFF"/>
            <w:vAlign w:val="center"/>
          </w:tcPr>
          <w:p w14:paraId="3AD11AF2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Times New Roman" w:hAnsi="Times New Roman" w:eastAsia="Calibri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Миттельшпиль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3B0B807A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2DCC2320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1096" w:type="dxa"/>
            <w:shd w:val="clear" w:color="auto" w:fill="FFFFFF"/>
            <w:vAlign w:val="top"/>
          </w:tcPr>
          <w:p w14:paraId="70408432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2834" w:type="dxa"/>
            <w:shd w:val="clear" w:color="auto" w:fill="FFFFFF"/>
            <w:vAlign w:val="top"/>
          </w:tcPr>
          <w:p w14:paraId="4318AC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/>
              </w:rPr>
            </w:pPr>
          </w:p>
        </w:tc>
      </w:tr>
      <w:tr w14:paraId="6C4AA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vAlign w:val="top"/>
          </w:tcPr>
          <w:p w14:paraId="1B05A852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3303" w:type="dxa"/>
            <w:shd w:val="clear" w:color="auto" w:fill="FFFFFF"/>
            <w:vAlign w:val="top"/>
          </w:tcPr>
          <w:p w14:paraId="625CFE92">
            <w:pPr>
              <w:autoSpaceDE w:val="0"/>
              <w:autoSpaceDN w:val="0"/>
              <w:adjustRightInd w:val="0"/>
              <w:spacing w:after="0" w:line="27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272AB777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714E69EC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1096" w:type="dxa"/>
            <w:shd w:val="clear" w:color="auto" w:fill="FFFFFF"/>
            <w:vAlign w:val="top"/>
          </w:tcPr>
          <w:p w14:paraId="0A5BE6A6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2834" w:type="dxa"/>
            <w:shd w:val="clear" w:color="auto" w:fill="FFFFFF"/>
            <w:vAlign w:val="top"/>
          </w:tcPr>
          <w:p w14:paraId="3182768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Решение комбинаций</w:t>
            </w:r>
          </w:p>
        </w:tc>
      </w:tr>
      <w:tr w14:paraId="7DC7D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vAlign w:val="top"/>
          </w:tcPr>
          <w:p w14:paraId="65582031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3303" w:type="dxa"/>
            <w:shd w:val="clear" w:color="auto" w:fill="FFFFFF"/>
            <w:vAlign w:val="top"/>
          </w:tcPr>
          <w:p w14:paraId="2582D1EA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анализ партий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1BD76D8B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0880BAA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-</w:t>
            </w:r>
          </w:p>
        </w:tc>
        <w:tc>
          <w:tcPr>
            <w:tcW w:w="1096" w:type="dxa"/>
            <w:shd w:val="clear" w:color="auto" w:fill="FFFFFF"/>
            <w:vAlign w:val="top"/>
          </w:tcPr>
          <w:p w14:paraId="024A15A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2834" w:type="dxa"/>
            <w:shd w:val="clear" w:color="auto" w:fill="FFFFFF"/>
            <w:vAlign w:val="top"/>
          </w:tcPr>
          <w:p w14:paraId="4A52780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Самоконтроль, самоанализ</w:t>
            </w:r>
          </w:p>
        </w:tc>
      </w:tr>
      <w:tr w14:paraId="70DB0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vAlign w:val="top"/>
          </w:tcPr>
          <w:p w14:paraId="726A28B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3303" w:type="dxa"/>
            <w:shd w:val="clear" w:color="auto" w:fill="FFFFFF"/>
            <w:vAlign w:val="top"/>
          </w:tcPr>
          <w:p w14:paraId="5B15B19D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Тематические турниры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58C29301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6541D99C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-</w:t>
            </w:r>
          </w:p>
        </w:tc>
        <w:tc>
          <w:tcPr>
            <w:tcW w:w="1096" w:type="dxa"/>
            <w:shd w:val="clear" w:color="auto" w:fill="FFFFFF"/>
            <w:vAlign w:val="top"/>
          </w:tcPr>
          <w:p w14:paraId="3E6497DF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834" w:type="dxa"/>
            <w:shd w:val="clear" w:color="auto" w:fill="FFFFFF"/>
            <w:vAlign w:val="top"/>
          </w:tcPr>
          <w:p w14:paraId="4CA2800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Парный контроль</w:t>
            </w:r>
          </w:p>
        </w:tc>
      </w:tr>
      <w:tr w14:paraId="5702EA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vAlign w:val="top"/>
          </w:tcPr>
          <w:p w14:paraId="72DD02DB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3303" w:type="dxa"/>
            <w:shd w:val="clear" w:color="auto" w:fill="FFFFFF"/>
            <w:vAlign w:val="top"/>
          </w:tcPr>
          <w:p w14:paraId="38FAD68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Блиц - турниры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708ED5EF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772E30B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-</w:t>
            </w:r>
          </w:p>
        </w:tc>
        <w:tc>
          <w:tcPr>
            <w:tcW w:w="1096" w:type="dxa"/>
            <w:shd w:val="clear" w:color="auto" w:fill="FFFFFF"/>
            <w:vAlign w:val="top"/>
          </w:tcPr>
          <w:p w14:paraId="119569A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834" w:type="dxa"/>
            <w:shd w:val="clear" w:color="auto" w:fill="FFFFFF"/>
            <w:vAlign w:val="top"/>
          </w:tcPr>
          <w:p w14:paraId="03CE3EEC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Самоконтроль</w:t>
            </w:r>
          </w:p>
        </w:tc>
      </w:tr>
      <w:tr w14:paraId="2D2C9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vAlign w:val="top"/>
          </w:tcPr>
          <w:p w14:paraId="4972C316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3303" w:type="dxa"/>
            <w:shd w:val="clear" w:color="auto" w:fill="FFFFFF"/>
            <w:vAlign w:val="top"/>
          </w:tcPr>
          <w:p w14:paraId="4BF67211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Тренировочная игра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7037961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hint="default" w:ascii="Calibri" w:hAnsi="Calibri" w:cs="Calibri"/>
                <w:sz w:val="24"/>
                <w:szCs w:val="24"/>
                <w:lang w:val="ru-RU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217E2A45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-</w:t>
            </w:r>
          </w:p>
        </w:tc>
        <w:tc>
          <w:tcPr>
            <w:tcW w:w="1096" w:type="dxa"/>
            <w:shd w:val="clear" w:color="auto" w:fill="FFFFFF"/>
            <w:vAlign w:val="top"/>
          </w:tcPr>
          <w:p w14:paraId="58095FAF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hint="default" w:ascii="Calibri" w:hAnsi="Calibri" w:cs="Calibri"/>
                <w:sz w:val="24"/>
                <w:szCs w:val="24"/>
                <w:lang w:val="ru-RU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834" w:type="dxa"/>
            <w:shd w:val="clear" w:color="auto" w:fill="FFFFFF"/>
            <w:vAlign w:val="top"/>
          </w:tcPr>
          <w:p w14:paraId="59E888C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Парный контроль</w:t>
            </w:r>
          </w:p>
        </w:tc>
      </w:tr>
      <w:tr w14:paraId="0390C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vAlign w:val="top"/>
          </w:tcPr>
          <w:p w14:paraId="036FC94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</w:t>
            </w:r>
          </w:p>
        </w:tc>
        <w:tc>
          <w:tcPr>
            <w:tcW w:w="3303" w:type="dxa"/>
            <w:shd w:val="clear" w:color="auto" w:fill="FFFFFF"/>
            <w:vAlign w:val="top"/>
          </w:tcPr>
          <w:p w14:paraId="187FF633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</w:rPr>
              <w:t>Турнирная игра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01AF226F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79022C51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-</w:t>
            </w:r>
          </w:p>
        </w:tc>
        <w:tc>
          <w:tcPr>
            <w:tcW w:w="1096" w:type="dxa"/>
            <w:shd w:val="clear" w:color="auto" w:fill="FFFFFF"/>
            <w:vAlign w:val="top"/>
          </w:tcPr>
          <w:p w14:paraId="50B2167A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834" w:type="dxa"/>
            <w:shd w:val="clear" w:color="auto" w:fill="FFFFFF"/>
            <w:vAlign w:val="top"/>
          </w:tcPr>
          <w:p w14:paraId="13895F81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Турнир</w:t>
            </w:r>
          </w:p>
        </w:tc>
      </w:tr>
      <w:tr w14:paraId="0F8D2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vAlign w:val="top"/>
          </w:tcPr>
          <w:p w14:paraId="14277A0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</w:t>
            </w:r>
          </w:p>
        </w:tc>
        <w:tc>
          <w:tcPr>
            <w:tcW w:w="3303" w:type="dxa"/>
            <w:shd w:val="clear" w:color="auto" w:fill="FFFFFF"/>
            <w:vAlign w:val="top"/>
          </w:tcPr>
          <w:p w14:paraId="3789A35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Times New Roman" w:hAnsi="Times New Roman" w:eastAsia="Calibri"/>
                <w:color w:val="000000"/>
              </w:rPr>
            </w:pPr>
            <w:r>
              <w:rPr>
                <w:rFonts w:ascii="Times New Roman" w:hAnsi="Times New Roman" w:eastAsia="Calibri"/>
                <w:color w:val="000000"/>
              </w:rPr>
              <w:t>Аттестация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7A4A1111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487986FB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-</w:t>
            </w:r>
          </w:p>
        </w:tc>
        <w:tc>
          <w:tcPr>
            <w:tcW w:w="1096" w:type="dxa"/>
            <w:shd w:val="clear" w:color="auto" w:fill="FFFFFF"/>
            <w:vAlign w:val="top"/>
          </w:tcPr>
          <w:p w14:paraId="0ED5D4FC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834" w:type="dxa"/>
            <w:shd w:val="clear" w:color="auto" w:fill="FFFFFF"/>
            <w:vAlign w:val="top"/>
          </w:tcPr>
          <w:p w14:paraId="285177AF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Задания тестовые</w:t>
            </w:r>
          </w:p>
        </w:tc>
      </w:tr>
      <w:tr w14:paraId="4448B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vAlign w:val="top"/>
          </w:tcPr>
          <w:p w14:paraId="051BAB0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hint="default" w:ascii="Calibri" w:hAnsi="Calibri" w:cs="Calibri"/>
                <w:sz w:val="24"/>
                <w:szCs w:val="24"/>
                <w:lang w:val="ru-RU"/>
              </w:rPr>
            </w:pPr>
          </w:p>
        </w:tc>
        <w:tc>
          <w:tcPr>
            <w:tcW w:w="3303" w:type="dxa"/>
            <w:shd w:val="clear" w:color="auto" w:fill="FFFFFF"/>
            <w:vAlign w:val="top"/>
          </w:tcPr>
          <w:p w14:paraId="7EE97737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Всего: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58289B53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72</w:t>
            </w:r>
          </w:p>
        </w:tc>
        <w:tc>
          <w:tcPr>
            <w:tcW w:w="990" w:type="dxa"/>
            <w:shd w:val="clear" w:color="auto" w:fill="FFFFFF"/>
            <w:vAlign w:val="top"/>
          </w:tcPr>
          <w:p w14:paraId="3D8A6600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30</w:t>
            </w:r>
          </w:p>
        </w:tc>
        <w:tc>
          <w:tcPr>
            <w:tcW w:w="1096" w:type="dxa"/>
            <w:shd w:val="clear" w:color="auto" w:fill="FFFFFF"/>
            <w:vAlign w:val="top"/>
          </w:tcPr>
          <w:p w14:paraId="1049E7A1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42</w:t>
            </w:r>
          </w:p>
        </w:tc>
        <w:tc>
          <w:tcPr>
            <w:tcW w:w="2834" w:type="dxa"/>
            <w:shd w:val="clear" w:color="auto" w:fill="FFFFFF"/>
            <w:vAlign w:val="top"/>
          </w:tcPr>
          <w:p w14:paraId="65717FD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6A00F574">
      <w:pPr>
        <w:autoSpaceDE w:val="0"/>
        <w:autoSpaceDN w:val="0"/>
        <w:adjustRightInd w:val="0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 xml:space="preserve"> </w:t>
      </w:r>
    </w:p>
    <w:p w14:paraId="61D2C1FE">
      <w:pPr>
        <w:autoSpaceDE w:val="0"/>
        <w:autoSpaceDN w:val="0"/>
        <w:adjustRightInd w:val="0"/>
        <w:jc w:val="center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Содержание программы</w:t>
      </w:r>
    </w:p>
    <w:p w14:paraId="3B120487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1 год обучения</w:t>
      </w:r>
    </w:p>
    <w:p w14:paraId="1D85E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Тема 1. Вводное занятие</w:t>
      </w:r>
    </w:p>
    <w:p w14:paraId="3104C1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/>
          <w:bCs/>
        </w:rPr>
      </w:pPr>
      <w:r>
        <w:rPr>
          <w:rFonts w:ascii="Times New Roman" w:hAnsi="Times New Roman" w:eastAsia="Calibri"/>
          <w:bCs/>
          <w:i/>
        </w:rPr>
        <w:t>Теория:</w:t>
      </w:r>
      <w:r>
        <w:rPr>
          <w:rFonts w:ascii="Times New Roman" w:hAnsi="Times New Roman" w:eastAsia="Calibri"/>
          <w:bCs/>
        </w:rPr>
        <w:t xml:space="preserve"> </w:t>
      </w:r>
      <w:r>
        <w:rPr>
          <w:rFonts w:ascii="Times New Roman" w:hAnsi="Times New Roman" w:eastAsia="Calibri"/>
          <w:bCs/>
          <w:lang w:val="ru-RU"/>
        </w:rPr>
        <w:t>Пр</w:t>
      </w:r>
      <w:r>
        <w:rPr>
          <w:rFonts w:ascii="Times New Roman" w:hAnsi="Times New Roman" w:eastAsia="Calibri"/>
          <w:bCs/>
        </w:rPr>
        <w:t>авила вида спорта «Шахматы»</w:t>
      </w:r>
      <w:r>
        <w:rPr>
          <w:rFonts w:hint="default" w:ascii="Times New Roman" w:hAnsi="Times New Roman" w:eastAsia="Calibri"/>
          <w:bCs/>
          <w:lang w:val="ru-RU"/>
        </w:rPr>
        <w:t>, у</w:t>
      </w:r>
      <w:r>
        <w:rPr>
          <w:rFonts w:ascii="Times New Roman" w:hAnsi="Times New Roman" w:eastAsia="Calibri"/>
          <w:bCs/>
        </w:rPr>
        <w:t>став судейства.</w:t>
      </w:r>
    </w:p>
    <w:p w14:paraId="76B238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/>
          <w:bCs/>
        </w:rPr>
      </w:pPr>
      <w:r>
        <w:rPr>
          <w:rFonts w:ascii="Times New Roman" w:hAnsi="Times New Roman" w:eastAsia="Calibri"/>
          <w:bCs/>
          <w:i/>
        </w:rPr>
        <w:t>Контроль:</w:t>
      </w:r>
      <w:r>
        <w:rPr>
          <w:rFonts w:ascii="Times New Roman" w:hAnsi="Times New Roman" w:eastAsia="Calibri"/>
          <w:bCs/>
        </w:rPr>
        <w:t xml:space="preserve"> знание устава судейства.</w:t>
      </w:r>
    </w:p>
    <w:p w14:paraId="3A4AC8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/>
          <w:bCs/>
        </w:rPr>
      </w:pPr>
    </w:p>
    <w:p w14:paraId="0E092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Тема 2. Дебют</w:t>
      </w:r>
    </w:p>
    <w:p w14:paraId="3AC7E1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/>
          <w:b/>
          <w:bCs/>
        </w:rPr>
      </w:pPr>
    </w:p>
    <w:p w14:paraId="29EFF7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</w:rPr>
        <w:t>Теория:</w:t>
      </w:r>
      <w:r>
        <w:rPr>
          <w:rFonts w:ascii="Times New Roman" w:hAnsi="Times New Roman" w:eastAsia="Calibri"/>
        </w:rPr>
        <w:t xml:space="preserve"> Дебют четырех, (Сb4, К</w:t>
      </w:r>
      <w:r>
        <w:rPr>
          <w:rFonts w:ascii="Times New Roman" w:hAnsi="Times New Roman" w:eastAsia="Calibri"/>
          <w:lang w:val="en-US"/>
        </w:rPr>
        <w:t>d</w:t>
      </w:r>
      <w:r>
        <w:rPr>
          <w:rFonts w:ascii="Times New Roman" w:hAnsi="Times New Roman" w:eastAsia="Calibri"/>
        </w:rPr>
        <w:t xml:space="preserve">4),дебют королевского коня, шотландская партия, испанская партия центральный дебют, ферзевый гамбит, дебют ферзевых пешек, сицилианская защита, французская защита, защита Каро-Канн, защита Алехина и реализация атаки. </w:t>
      </w:r>
    </w:p>
    <w:p w14:paraId="1AC1BC44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</w:rPr>
        <w:t>Контроль:</w:t>
      </w:r>
      <w:r>
        <w:rPr>
          <w:rFonts w:ascii="Times New Roman" w:hAnsi="Times New Roman" w:eastAsia="Calibri"/>
        </w:rPr>
        <w:t xml:space="preserve"> знание  позиций на реализацию атаки в дебюте и миттельшпиле.</w:t>
      </w:r>
    </w:p>
    <w:p w14:paraId="31A9F57B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</w:p>
    <w:p w14:paraId="6838B141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 xml:space="preserve">Тема 3. 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>иттельшпиль</w:t>
      </w:r>
      <w:r>
        <w:rPr>
          <w:rFonts w:ascii="Times New Roman" w:hAnsi="Times New Roman" w:eastAsia="Calibri"/>
          <w:b/>
          <w:bCs/>
        </w:rPr>
        <w:t xml:space="preserve"> </w:t>
      </w:r>
    </w:p>
    <w:p w14:paraId="460A6A43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/>
          <w:i/>
          <w:iCs/>
        </w:rPr>
        <w:t xml:space="preserve">Теория: </w:t>
      </w:r>
      <w:r>
        <w:rPr>
          <w:rFonts w:ascii="Times New Roman" w:hAnsi="Times New Roman" w:eastAsia="Calibri"/>
          <w:iCs/>
        </w:rPr>
        <w:t xml:space="preserve">Миттельшпиль. </w:t>
      </w:r>
      <w:r>
        <w:rPr>
          <w:rFonts w:ascii="Times New Roman" w:hAnsi="Times New Roman" w:eastAsia="Calibri" w:cs="Times New Roman"/>
          <w:iCs/>
          <w:sz w:val="24"/>
          <w:szCs w:val="24"/>
        </w:rPr>
        <w:t>Особенности</w:t>
      </w:r>
      <w:r>
        <w:rPr>
          <w:rFonts w:ascii="Times New Roman" w:hAnsi="Times New Roman" w:eastAsia="Calibri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следующей за дебютом стадии шахматной партии.</w:t>
      </w:r>
    </w:p>
    <w:p w14:paraId="0CC1210C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  <w:sz w:val="24"/>
          <w:szCs w:val="24"/>
        </w:rPr>
      </w:pPr>
      <w:r>
        <w:rPr>
          <w:rFonts w:ascii="Times New Roman" w:hAnsi="Times New Roman" w:eastAsia="Calibri"/>
          <w:i/>
        </w:rPr>
        <w:t xml:space="preserve">Практика: </w:t>
      </w:r>
      <w:r>
        <w:rPr>
          <w:rFonts w:ascii="Times New Roman" w:hAnsi="Times New Roman" w:eastAsia="Calibri"/>
          <w:sz w:val="24"/>
          <w:szCs w:val="24"/>
        </w:rPr>
        <w:t>Разбор шахматных партий с миттельшпилем.</w:t>
      </w:r>
    </w:p>
    <w:p w14:paraId="22A7A335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i/>
        </w:rPr>
        <w:t xml:space="preserve">Контроль: </w:t>
      </w:r>
      <w:r>
        <w:rPr>
          <w:rFonts w:ascii="Times New Roman" w:hAnsi="Times New Roman" w:eastAsia="Calibri"/>
        </w:rPr>
        <w:t xml:space="preserve">знание особенностей миттельшпиля. Умение разбирать партии. </w:t>
      </w:r>
    </w:p>
    <w:p w14:paraId="4413C1DF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</w:p>
    <w:p w14:paraId="032DE31E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Тема 4. Эндшпиль.</w:t>
      </w:r>
    </w:p>
    <w:p w14:paraId="5970142B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</w:rPr>
        <w:t>Теория:</w:t>
      </w:r>
      <w:r>
        <w:rPr>
          <w:rFonts w:ascii="Times New Roman" w:hAnsi="Times New Roman" w:eastAsia="Calibri"/>
        </w:rPr>
        <w:t xml:space="preserve"> Пешечные эндшпили. Реализация лишней пешки в пешечных окончаниях. Открытые линии. Отдалённая проходная.  Защищённая проходная. Ладейные эндшпили: принципы игры. Фигурные окончания</w:t>
      </w:r>
    </w:p>
    <w:p w14:paraId="45FFB213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</w:rPr>
        <w:t>Практика:</w:t>
      </w:r>
      <w:r>
        <w:rPr>
          <w:rFonts w:ascii="Times New Roman" w:hAnsi="Times New Roman" w:eastAsia="Calibri"/>
        </w:rPr>
        <w:t xml:space="preserve"> решение комбинаций</w:t>
      </w:r>
    </w:p>
    <w:p w14:paraId="691CF0DB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</w:rPr>
        <w:t>Контроль:</w:t>
      </w:r>
      <w:r>
        <w:rPr>
          <w:rFonts w:ascii="Times New Roman" w:hAnsi="Times New Roman" w:eastAsia="Calibri"/>
        </w:rPr>
        <w:t xml:space="preserve"> знание особенностей окончания шахматной партии. Умение решать комбинации.</w:t>
      </w:r>
    </w:p>
    <w:p w14:paraId="1245935B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</w:p>
    <w:p w14:paraId="533B3397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Тема 5. Чтение и анализ партий</w:t>
      </w:r>
    </w:p>
    <w:p w14:paraId="7E805119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</w:rPr>
        <w:t>Практика:</w:t>
      </w:r>
      <w:r>
        <w:rPr>
          <w:rFonts w:ascii="Times New Roman" w:hAnsi="Times New Roman" w:eastAsia="Calibri"/>
        </w:rPr>
        <w:t xml:space="preserve"> Самостоятельный разбори анализ шахматных партий. Анализ партий, сыгранных учащимися. Анализ партий в </w:t>
      </w:r>
      <w:r>
        <w:rPr>
          <w:rFonts w:ascii="Times New Roman" w:hAnsi="Times New Roman" w:eastAsia="Calibri"/>
          <w:lang w:val="en-US"/>
        </w:rPr>
        <w:t>Lichess</w:t>
      </w:r>
      <w:r>
        <w:rPr>
          <w:rFonts w:ascii="Times New Roman" w:hAnsi="Times New Roman" w:eastAsia="Calibri"/>
        </w:rPr>
        <w:t xml:space="preserve">. </w:t>
      </w:r>
    </w:p>
    <w:p w14:paraId="6A79081B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</w:rPr>
        <w:t xml:space="preserve">Контроль: </w:t>
      </w:r>
      <w:r>
        <w:rPr>
          <w:rFonts w:ascii="Times New Roman" w:hAnsi="Times New Roman" w:eastAsia="Calibri"/>
        </w:rPr>
        <w:t xml:space="preserve">умение анализировать партии. </w:t>
      </w:r>
    </w:p>
    <w:p w14:paraId="79BC87BF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</w:p>
    <w:p w14:paraId="07C28420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Тема 6. Тематические турниры.</w:t>
      </w:r>
    </w:p>
    <w:p w14:paraId="5C2E613D">
      <w:pPr>
        <w:autoSpaceDE w:val="0"/>
        <w:autoSpaceDN w:val="0"/>
        <w:adjustRightInd w:val="0"/>
        <w:spacing w:after="0"/>
        <w:rPr>
          <w:rFonts w:ascii="Times New Roman" w:hAnsi="Times New Roman" w:eastAsia="Calibri"/>
          <w:highlight w:val="white"/>
        </w:rPr>
      </w:pPr>
      <w:r>
        <w:rPr>
          <w:rFonts w:ascii="Times New Roman" w:hAnsi="Times New Roman" w:eastAsia="Calibri"/>
          <w:i/>
          <w:iCs/>
          <w:highlight w:val="white"/>
        </w:rPr>
        <w:t xml:space="preserve">Практика: </w:t>
      </w:r>
      <w:r>
        <w:rPr>
          <w:rFonts w:ascii="Times New Roman" w:hAnsi="Times New Roman" w:eastAsia="Calibri"/>
          <w:highlight w:val="white"/>
        </w:rPr>
        <w:t>парная игра с  отрабатыванием  определенного начала</w:t>
      </w:r>
    </w:p>
    <w:p w14:paraId="3C787A75">
      <w:pPr>
        <w:autoSpaceDE w:val="0"/>
        <w:autoSpaceDN w:val="0"/>
        <w:adjustRightInd w:val="0"/>
        <w:spacing w:after="0"/>
        <w:rPr>
          <w:rFonts w:ascii="Times New Roman" w:hAnsi="Times New Roman" w:eastAsia="Calibri"/>
          <w:color w:val="000000"/>
          <w:highlight w:val="white"/>
        </w:rPr>
      </w:pPr>
      <w:r>
        <w:rPr>
          <w:rFonts w:ascii="Times New Roman" w:hAnsi="Times New Roman" w:eastAsia="Calibri"/>
          <w:i/>
          <w:iCs/>
          <w:highlight w:val="white"/>
        </w:rPr>
        <w:t xml:space="preserve">Контроль: </w:t>
      </w:r>
      <w:r>
        <w:rPr>
          <w:rFonts w:ascii="Times New Roman" w:hAnsi="Times New Roman" w:eastAsia="Calibri"/>
          <w:highlight w:val="white"/>
        </w:rPr>
        <w:t>умение реализовать определенную дебютную атаку</w:t>
      </w:r>
    </w:p>
    <w:p w14:paraId="52B67008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</w:p>
    <w:p w14:paraId="66F31CD8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Тема 7.  Блиц – турниры.</w:t>
      </w:r>
    </w:p>
    <w:p w14:paraId="481F2445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</w:rPr>
        <w:t>Практика:</w:t>
      </w:r>
      <w:r>
        <w:rPr>
          <w:rFonts w:ascii="Times New Roman" w:hAnsi="Times New Roman" w:eastAsia="Calibri"/>
        </w:rPr>
        <w:t xml:space="preserve"> Блиц-турниры с контролем времени на партию по 5 минут каждому участнику.</w:t>
      </w:r>
    </w:p>
    <w:p w14:paraId="32D0DE4E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</w:rPr>
        <w:t xml:space="preserve">Контроль: </w:t>
      </w:r>
      <w:r>
        <w:rPr>
          <w:rFonts w:ascii="Times New Roman" w:hAnsi="Times New Roman" w:eastAsia="Calibri"/>
        </w:rPr>
        <w:t xml:space="preserve">умения применять изученных тактических и стратегических приемов на практике. </w:t>
      </w:r>
    </w:p>
    <w:p w14:paraId="2F27890E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</w:p>
    <w:p w14:paraId="5C8F23B1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Тема 8. Тренировочные партии.</w:t>
      </w:r>
    </w:p>
    <w:p w14:paraId="68B7F460">
      <w:pPr>
        <w:autoSpaceDE w:val="0"/>
        <w:autoSpaceDN w:val="0"/>
        <w:adjustRightInd w:val="0"/>
        <w:spacing w:after="0"/>
        <w:rPr>
          <w:rFonts w:ascii="Times New Roman" w:hAnsi="Times New Roman" w:eastAsia="Calibri"/>
          <w:highlight w:val="white"/>
        </w:rPr>
      </w:pPr>
      <w:r>
        <w:rPr>
          <w:rFonts w:ascii="Times New Roman" w:hAnsi="Times New Roman" w:eastAsia="Calibri"/>
          <w:i/>
          <w:iCs/>
          <w:highlight w:val="white"/>
        </w:rPr>
        <w:t xml:space="preserve">Практика: </w:t>
      </w:r>
      <w:r>
        <w:rPr>
          <w:rFonts w:ascii="Times New Roman" w:hAnsi="Times New Roman" w:eastAsia="Calibri"/>
          <w:highlight w:val="white"/>
        </w:rPr>
        <w:t>парные игры, игра с компьютером</w:t>
      </w:r>
    </w:p>
    <w:p w14:paraId="5A8AAABE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i/>
          <w:sz w:val="24"/>
          <w:szCs w:val="24"/>
          <w:highlight w:val="white"/>
        </w:rPr>
        <w:t>Контроль: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умение выигрывать партии.</w:t>
      </w:r>
    </w:p>
    <w:p w14:paraId="296160A9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</w:p>
    <w:p w14:paraId="4E0686CE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Тема 9. Турниры.</w:t>
      </w:r>
    </w:p>
    <w:p w14:paraId="2495F06C">
      <w:pPr>
        <w:autoSpaceDE w:val="0"/>
        <w:autoSpaceDN w:val="0"/>
        <w:adjustRightInd w:val="0"/>
        <w:spacing w:after="0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</w:rPr>
        <w:t>Практика:</w:t>
      </w:r>
      <w:r>
        <w:rPr>
          <w:rFonts w:ascii="Times New Roman" w:hAnsi="Times New Roman" w:eastAsia="Calibri"/>
        </w:rPr>
        <w:t xml:space="preserve"> Турниры внутри группы. Участие в муниципальных и региональных турнирах.  </w:t>
      </w:r>
    </w:p>
    <w:p w14:paraId="08EC7B5A">
      <w:pPr>
        <w:shd w:val="clear" w:color="auto" w:fill="FFFFFF" w:themeFill="background1"/>
        <w:autoSpaceDE w:val="0"/>
        <w:autoSpaceDN w:val="0"/>
        <w:adjustRightInd w:val="0"/>
        <w:spacing w:after="0"/>
        <w:rPr>
          <w:rFonts w:ascii="Times New Roman" w:hAnsi="Times New Roman" w:eastAsia="Calibri"/>
          <w:b/>
          <w:bCs/>
          <w:color w:val="000000"/>
        </w:rPr>
      </w:pPr>
      <w:r>
        <w:rPr>
          <w:rFonts w:ascii="Times New Roman" w:hAnsi="Times New Roman" w:eastAsia="Calibri"/>
          <w:i/>
          <w:iCs/>
        </w:rPr>
        <w:t xml:space="preserve">Контроль: </w:t>
      </w:r>
      <w:r>
        <w:rPr>
          <w:rFonts w:ascii="Times New Roman" w:hAnsi="Times New Roman" w:eastAsia="Calibri"/>
        </w:rPr>
        <w:t>умение участвовать в турнирах.</w:t>
      </w:r>
    </w:p>
    <w:p w14:paraId="4B5A1BA7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  <w:color w:val="000000"/>
        </w:rPr>
      </w:pPr>
    </w:p>
    <w:p w14:paraId="406CDC9B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  <w:color w:val="000000"/>
        </w:rPr>
        <w:t>Тема 1</w:t>
      </w:r>
      <w:r>
        <w:rPr>
          <w:rFonts w:hint="default" w:ascii="Times New Roman" w:hAnsi="Times New Roman" w:eastAsia="Calibri"/>
          <w:b/>
          <w:bCs/>
          <w:color w:val="000000"/>
          <w:lang w:val="ru-RU"/>
        </w:rPr>
        <w:t>0</w:t>
      </w:r>
      <w:r>
        <w:rPr>
          <w:rFonts w:ascii="Times New Roman" w:hAnsi="Times New Roman" w:eastAsia="Calibri"/>
          <w:b/>
          <w:bCs/>
          <w:color w:val="000000"/>
        </w:rPr>
        <w:t xml:space="preserve">. </w:t>
      </w:r>
      <w:r>
        <w:rPr>
          <w:rFonts w:ascii="Times New Roman" w:hAnsi="Times New Roman" w:eastAsia="Calibri"/>
          <w:b/>
          <w:bCs/>
        </w:rPr>
        <w:t>Аттестация</w:t>
      </w:r>
    </w:p>
    <w:p w14:paraId="305C3C8D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</w:rPr>
        <w:t xml:space="preserve">Практика: </w:t>
      </w:r>
      <w:r>
        <w:rPr>
          <w:rFonts w:ascii="Times New Roman" w:hAnsi="Times New Roman" w:eastAsia="Calibri"/>
        </w:rPr>
        <w:t xml:space="preserve">решение шахматных тестовых заданий в приложении «Lichess» по уровню рейтинга, игра с анализом  в «Lichess» </w:t>
      </w:r>
    </w:p>
    <w:p w14:paraId="315295B2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</w:rPr>
        <w:t xml:space="preserve">Контроль:  </w:t>
      </w:r>
      <w:r>
        <w:rPr>
          <w:rFonts w:ascii="Times New Roman" w:hAnsi="Times New Roman" w:eastAsia="Calibri"/>
        </w:rPr>
        <w:t>умение правильно решать задачи, анализировать и разбирать позиций в «Lichess».</w:t>
      </w:r>
    </w:p>
    <w:p w14:paraId="11D55D27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</w:p>
    <w:p w14:paraId="745162EC">
      <w:pPr>
        <w:autoSpaceDE w:val="0"/>
        <w:autoSpaceDN w:val="0"/>
        <w:adjustRightInd w:val="0"/>
        <w:jc w:val="center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</w:rPr>
        <w:t xml:space="preserve"> </w:t>
      </w:r>
      <w:r>
        <w:rPr>
          <w:rFonts w:ascii="Times New Roman" w:hAnsi="Times New Roman" w:eastAsia="Calibri"/>
          <w:b/>
          <w:bCs/>
        </w:rPr>
        <w:t>2 год обучения</w:t>
      </w:r>
    </w:p>
    <w:p w14:paraId="58C68532">
      <w:pPr>
        <w:autoSpaceDE w:val="0"/>
        <w:autoSpaceDN w:val="0"/>
        <w:adjustRightInd w:val="0"/>
        <w:jc w:val="center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 xml:space="preserve">Учебно-тематический план </w:t>
      </w:r>
    </w:p>
    <w:tbl>
      <w:tblPr>
        <w:tblStyle w:val="3"/>
        <w:tblW w:w="96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82"/>
        <w:gridCol w:w="3261"/>
        <w:gridCol w:w="1275"/>
        <w:gridCol w:w="851"/>
        <w:gridCol w:w="15"/>
        <w:gridCol w:w="968"/>
        <w:gridCol w:w="9"/>
        <w:gridCol w:w="2692"/>
      </w:tblGrid>
      <w:tr w14:paraId="228AF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vMerge w:val="restart"/>
            <w:shd w:val="clear" w:color="auto" w:fill="FFFFFF"/>
            <w:vAlign w:val="top"/>
          </w:tcPr>
          <w:p w14:paraId="5E491B7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Segoe UI Symbol" w:hAnsi="Segoe UI Symbol" w:eastAsia="Calibri"/>
                <w:b/>
                <w:bCs/>
              </w:rPr>
              <w:t>№</w:t>
            </w:r>
            <w:r>
              <w:rPr>
                <w:rFonts w:ascii="Times New Roman" w:hAnsi="Times New Roman" w:eastAsia="Calibri"/>
                <w:b/>
                <w:bCs/>
              </w:rPr>
              <w:t xml:space="preserve"> п/п</w:t>
            </w:r>
          </w:p>
        </w:tc>
        <w:tc>
          <w:tcPr>
            <w:tcW w:w="3261" w:type="dxa"/>
            <w:vMerge w:val="restart"/>
            <w:shd w:val="clear" w:color="auto" w:fill="FFFFFF"/>
            <w:vAlign w:val="top"/>
          </w:tcPr>
          <w:p w14:paraId="0D7327AB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Наименование  тем</w:t>
            </w:r>
          </w:p>
        </w:tc>
        <w:tc>
          <w:tcPr>
            <w:tcW w:w="3118" w:type="dxa"/>
            <w:gridSpan w:val="5"/>
            <w:shd w:val="clear" w:color="auto" w:fill="FFFFFF"/>
            <w:vAlign w:val="top"/>
          </w:tcPr>
          <w:p w14:paraId="68256E2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Из них</w:t>
            </w:r>
          </w:p>
        </w:tc>
        <w:tc>
          <w:tcPr>
            <w:tcW w:w="2692" w:type="dxa"/>
            <w:shd w:val="clear" w:color="auto" w:fill="FFFFFF"/>
            <w:vAlign w:val="top"/>
          </w:tcPr>
          <w:p w14:paraId="5CB32F0D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Формы контроля</w:t>
            </w:r>
          </w:p>
        </w:tc>
      </w:tr>
      <w:tr w14:paraId="3217E1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vMerge w:val="continue"/>
            <w:vAlign w:val="center"/>
          </w:tcPr>
          <w:p w14:paraId="76BAAD52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261" w:type="dxa"/>
            <w:vMerge w:val="continue"/>
            <w:vAlign w:val="center"/>
          </w:tcPr>
          <w:p w14:paraId="4C36D994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  <w:vAlign w:val="top"/>
          </w:tcPr>
          <w:p w14:paraId="279DB3C0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Всего</w:t>
            </w:r>
          </w:p>
        </w:tc>
        <w:tc>
          <w:tcPr>
            <w:tcW w:w="851" w:type="dxa"/>
            <w:shd w:val="clear" w:color="auto" w:fill="FFFFFF"/>
            <w:vAlign w:val="top"/>
          </w:tcPr>
          <w:p w14:paraId="32EA08ED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Теория</w:t>
            </w:r>
          </w:p>
        </w:tc>
        <w:tc>
          <w:tcPr>
            <w:tcW w:w="992" w:type="dxa"/>
            <w:gridSpan w:val="3"/>
            <w:shd w:val="clear" w:color="auto" w:fill="FFFFFF"/>
            <w:vAlign w:val="top"/>
          </w:tcPr>
          <w:p w14:paraId="621D51B7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Практика</w:t>
            </w:r>
          </w:p>
        </w:tc>
        <w:tc>
          <w:tcPr>
            <w:tcW w:w="2692" w:type="dxa"/>
            <w:vAlign w:val="center"/>
          </w:tcPr>
          <w:p w14:paraId="51A7E7CE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14:paraId="16AE1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vAlign w:val="top"/>
          </w:tcPr>
          <w:p w14:paraId="5AF0C9B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FFFFFF"/>
            <w:vAlign w:val="top"/>
          </w:tcPr>
          <w:p w14:paraId="00D183B5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125" w:leftChars="0"/>
              <w:rPr>
                <w:rFonts w:hint="default" w:ascii="Calibri" w:hAnsi="Calibri" w:cs="Calibri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/>
              </w:rPr>
              <w:t>Вводное занятие</w:t>
            </w:r>
          </w:p>
        </w:tc>
        <w:tc>
          <w:tcPr>
            <w:tcW w:w="1275" w:type="dxa"/>
            <w:shd w:val="clear" w:color="auto" w:fill="FFFFFF"/>
            <w:vAlign w:val="top"/>
          </w:tcPr>
          <w:p w14:paraId="52EF590C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2</w:t>
            </w:r>
          </w:p>
        </w:tc>
        <w:tc>
          <w:tcPr>
            <w:tcW w:w="866" w:type="dxa"/>
            <w:gridSpan w:val="2"/>
            <w:shd w:val="clear" w:color="auto" w:fill="FFFFFF"/>
            <w:vAlign w:val="top"/>
          </w:tcPr>
          <w:p w14:paraId="33C07FF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2</w:t>
            </w:r>
          </w:p>
        </w:tc>
        <w:tc>
          <w:tcPr>
            <w:tcW w:w="968" w:type="dxa"/>
            <w:shd w:val="clear" w:color="auto" w:fill="FFFFFF"/>
            <w:vAlign w:val="top"/>
          </w:tcPr>
          <w:p w14:paraId="5A458D3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1" w:type="dxa"/>
            <w:gridSpan w:val="2"/>
            <w:shd w:val="clear" w:color="auto" w:fill="FFFFFF"/>
            <w:vAlign w:val="top"/>
          </w:tcPr>
          <w:p w14:paraId="3A869946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Опрос</w:t>
            </w:r>
          </w:p>
        </w:tc>
      </w:tr>
      <w:tr w14:paraId="4FEDA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vAlign w:val="top"/>
          </w:tcPr>
          <w:p w14:paraId="53E51E8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FFFFFF"/>
            <w:vAlign w:val="center"/>
          </w:tcPr>
          <w:p w14:paraId="6CC66DC6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125" w:leftChars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</w:rPr>
              <w:t>Дебют</w:t>
            </w:r>
          </w:p>
        </w:tc>
        <w:tc>
          <w:tcPr>
            <w:tcW w:w="1275" w:type="dxa"/>
            <w:shd w:val="clear" w:color="auto" w:fill="FFFFFF"/>
            <w:vAlign w:val="top"/>
          </w:tcPr>
          <w:p w14:paraId="2A03D52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866" w:type="dxa"/>
            <w:gridSpan w:val="2"/>
            <w:shd w:val="clear" w:color="auto" w:fill="FFFFFF"/>
            <w:vAlign w:val="top"/>
          </w:tcPr>
          <w:p w14:paraId="609D96CB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968" w:type="dxa"/>
            <w:shd w:val="clear" w:color="auto" w:fill="FFFFFF"/>
            <w:vAlign w:val="top"/>
          </w:tcPr>
          <w:p w14:paraId="40DB500F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2701" w:type="dxa"/>
            <w:gridSpan w:val="2"/>
            <w:shd w:val="clear" w:color="auto" w:fill="FFFFFF"/>
            <w:vAlign w:val="top"/>
          </w:tcPr>
          <w:p w14:paraId="625B6B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Анализ и задания на реализацию </w:t>
            </w:r>
          </w:p>
          <w:p w14:paraId="64AD7A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</w:rPr>
              <w:t>дебютной атаки</w:t>
            </w:r>
          </w:p>
        </w:tc>
      </w:tr>
      <w:tr w14:paraId="4F105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vAlign w:val="top"/>
          </w:tcPr>
          <w:p w14:paraId="279F2FE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3261" w:type="dxa"/>
            <w:shd w:val="clear" w:color="auto" w:fill="FFFFFF"/>
            <w:vAlign w:val="center"/>
          </w:tcPr>
          <w:p w14:paraId="58C5616A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125" w:leftChars="0"/>
              <w:rPr>
                <w:rFonts w:ascii="Times New Roman" w:hAnsi="Times New Roman" w:eastAsia="Calibri"/>
                <w:color w:val="000000"/>
              </w:rPr>
            </w:pPr>
            <w:r>
              <w:rPr>
                <w:rFonts w:ascii="Times New Roman" w:hAnsi="Times New Roman" w:eastAsia="Calibri"/>
                <w:color w:val="000000"/>
              </w:rPr>
              <w:t>Миттельшпиль</w:t>
            </w:r>
          </w:p>
        </w:tc>
        <w:tc>
          <w:tcPr>
            <w:tcW w:w="1275" w:type="dxa"/>
            <w:shd w:val="clear" w:color="auto" w:fill="FFFFFF"/>
            <w:vAlign w:val="top"/>
          </w:tcPr>
          <w:p w14:paraId="761598C2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866" w:type="dxa"/>
            <w:gridSpan w:val="2"/>
            <w:shd w:val="clear" w:color="auto" w:fill="FFFFFF"/>
            <w:vAlign w:val="top"/>
          </w:tcPr>
          <w:p w14:paraId="61EEB4FD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968" w:type="dxa"/>
            <w:shd w:val="clear" w:color="auto" w:fill="FFFFFF"/>
            <w:vAlign w:val="top"/>
          </w:tcPr>
          <w:p w14:paraId="67D7CD6C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701" w:type="dxa"/>
            <w:gridSpan w:val="2"/>
            <w:shd w:val="clear" w:color="auto" w:fill="FFFFFF"/>
            <w:vAlign w:val="top"/>
          </w:tcPr>
          <w:p w14:paraId="33446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Контрольное задание</w:t>
            </w:r>
          </w:p>
        </w:tc>
      </w:tr>
      <w:tr w14:paraId="3CEE2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vAlign w:val="top"/>
          </w:tcPr>
          <w:p w14:paraId="616FFBD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3261" w:type="dxa"/>
            <w:shd w:val="clear" w:color="auto" w:fill="FFFFFF"/>
            <w:vAlign w:val="top"/>
          </w:tcPr>
          <w:p w14:paraId="4E11CEA0">
            <w:pPr>
              <w:autoSpaceDE w:val="0"/>
              <w:autoSpaceDN w:val="0"/>
              <w:adjustRightInd w:val="0"/>
              <w:spacing w:after="0" w:line="273" w:lineRule="auto"/>
              <w:ind w:left="125"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</w:t>
            </w:r>
          </w:p>
        </w:tc>
        <w:tc>
          <w:tcPr>
            <w:tcW w:w="1275" w:type="dxa"/>
            <w:shd w:val="clear" w:color="auto" w:fill="FFFFFF"/>
            <w:vAlign w:val="top"/>
          </w:tcPr>
          <w:p w14:paraId="2A4119BA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16</w:t>
            </w:r>
          </w:p>
        </w:tc>
        <w:tc>
          <w:tcPr>
            <w:tcW w:w="866" w:type="dxa"/>
            <w:gridSpan w:val="2"/>
            <w:shd w:val="clear" w:color="auto" w:fill="FFFFFF"/>
            <w:vAlign w:val="top"/>
          </w:tcPr>
          <w:p w14:paraId="2DB1CEFB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</w:t>
            </w:r>
          </w:p>
        </w:tc>
        <w:tc>
          <w:tcPr>
            <w:tcW w:w="968" w:type="dxa"/>
            <w:shd w:val="clear" w:color="auto" w:fill="FFFFFF"/>
            <w:vAlign w:val="top"/>
          </w:tcPr>
          <w:p w14:paraId="475718B3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701" w:type="dxa"/>
            <w:gridSpan w:val="2"/>
            <w:shd w:val="clear" w:color="auto" w:fill="FFFFFF"/>
            <w:vAlign w:val="top"/>
          </w:tcPr>
          <w:p w14:paraId="7AEC5B4C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материала</w:t>
            </w:r>
          </w:p>
        </w:tc>
      </w:tr>
      <w:tr w14:paraId="47E63E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vAlign w:val="top"/>
          </w:tcPr>
          <w:p w14:paraId="33750C86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3261" w:type="dxa"/>
            <w:shd w:val="clear" w:color="auto" w:fill="FFFFFF"/>
            <w:vAlign w:val="top"/>
          </w:tcPr>
          <w:p w14:paraId="1CFF87AC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125"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анализ партий</w:t>
            </w:r>
          </w:p>
        </w:tc>
        <w:tc>
          <w:tcPr>
            <w:tcW w:w="1275" w:type="dxa"/>
            <w:shd w:val="clear" w:color="auto" w:fill="FFFFFF"/>
            <w:vAlign w:val="top"/>
          </w:tcPr>
          <w:p w14:paraId="4539987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16</w:t>
            </w:r>
          </w:p>
        </w:tc>
        <w:tc>
          <w:tcPr>
            <w:tcW w:w="866" w:type="dxa"/>
            <w:gridSpan w:val="2"/>
            <w:shd w:val="clear" w:color="auto" w:fill="FFFFFF"/>
            <w:vAlign w:val="top"/>
          </w:tcPr>
          <w:p w14:paraId="6EB75A5C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</w:t>
            </w:r>
          </w:p>
        </w:tc>
        <w:tc>
          <w:tcPr>
            <w:tcW w:w="968" w:type="dxa"/>
            <w:shd w:val="clear" w:color="auto" w:fill="FFFFFF"/>
            <w:vAlign w:val="top"/>
          </w:tcPr>
          <w:p w14:paraId="1DD67B5A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701" w:type="dxa"/>
            <w:gridSpan w:val="2"/>
            <w:shd w:val="clear" w:color="auto" w:fill="FFFFFF"/>
            <w:vAlign w:val="top"/>
          </w:tcPr>
          <w:p w14:paraId="167BF1E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</w:rPr>
              <w:t>Самоконтроль, самоанализ</w:t>
            </w:r>
          </w:p>
        </w:tc>
      </w:tr>
      <w:tr w14:paraId="2949F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vAlign w:val="top"/>
          </w:tcPr>
          <w:p w14:paraId="343FE665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3261" w:type="dxa"/>
            <w:shd w:val="clear" w:color="auto" w:fill="FFFFFF"/>
            <w:vAlign w:val="top"/>
          </w:tcPr>
          <w:p w14:paraId="704F8EC1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125" w:leftChars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Тематические турниры</w:t>
            </w:r>
          </w:p>
        </w:tc>
        <w:tc>
          <w:tcPr>
            <w:tcW w:w="1275" w:type="dxa"/>
            <w:shd w:val="clear" w:color="auto" w:fill="FFFFFF"/>
            <w:vAlign w:val="top"/>
          </w:tcPr>
          <w:p w14:paraId="59A3C0F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866" w:type="dxa"/>
            <w:gridSpan w:val="2"/>
            <w:shd w:val="clear" w:color="auto" w:fill="FFFFFF"/>
            <w:vAlign w:val="top"/>
          </w:tcPr>
          <w:p w14:paraId="2FD14C6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-</w:t>
            </w:r>
          </w:p>
        </w:tc>
        <w:tc>
          <w:tcPr>
            <w:tcW w:w="968" w:type="dxa"/>
            <w:shd w:val="clear" w:color="auto" w:fill="FFFFFF"/>
            <w:vAlign w:val="top"/>
          </w:tcPr>
          <w:p w14:paraId="3D4735AF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701" w:type="dxa"/>
            <w:gridSpan w:val="2"/>
            <w:shd w:val="clear" w:color="auto" w:fill="FFFFFF"/>
            <w:vAlign w:val="top"/>
          </w:tcPr>
          <w:p w14:paraId="01E697E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</w:rPr>
              <w:t>Парный контроль</w:t>
            </w:r>
          </w:p>
        </w:tc>
      </w:tr>
      <w:tr w14:paraId="083AC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vAlign w:val="top"/>
          </w:tcPr>
          <w:p w14:paraId="00B97EC6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3261" w:type="dxa"/>
            <w:shd w:val="clear" w:color="auto" w:fill="FFFFFF"/>
            <w:vAlign w:val="top"/>
          </w:tcPr>
          <w:p w14:paraId="512460BD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125" w:leftChars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Блиц - турниры</w:t>
            </w:r>
          </w:p>
        </w:tc>
        <w:tc>
          <w:tcPr>
            <w:tcW w:w="1275" w:type="dxa"/>
            <w:shd w:val="clear" w:color="auto" w:fill="FFFFFF"/>
            <w:vAlign w:val="top"/>
          </w:tcPr>
          <w:p w14:paraId="4B771C10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866" w:type="dxa"/>
            <w:gridSpan w:val="2"/>
            <w:shd w:val="clear" w:color="auto" w:fill="FFFFFF"/>
            <w:vAlign w:val="top"/>
          </w:tcPr>
          <w:p w14:paraId="680DA8D2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-</w:t>
            </w:r>
          </w:p>
        </w:tc>
        <w:tc>
          <w:tcPr>
            <w:tcW w:w="968" w:type="dxa"/>
            <w:shd w:val="clear" w:color="auto" w:fill="FFFFFF"/>
            <w:vAlign w:val="top"/>
          </w:tcPr>
          <w:p w14:paraId="77B3A93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701" w:type="dxa"/>
            <w:gridSpan w:val="2"/>
            <w:shd w:val="clear" w:color="auto" w:fill="FFFFFF"/>
            <w:vAlign w:val="top"/>
          </w:tcPr>
          <w:p w14:paraId="5EB77D2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Самоконтроль</w:t>
            </w:r>
          </w:p>
        </w:tc>
      </w:tr>
      <w:tr w14:paraId="7B21C6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vAlign w:val="top"/>
          </w:tcPr>
          <w:p w14:paraId="3484C8D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3261" w:type="dxa"/>
            <w:shd w:val="clear" w:color="auto" w:fill="FFFFFF"/>
            <w:vAlign w:val="top"/>
          </w:tcPr>
          <w:p w14:paraId="206C398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125" w:leftChars="0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Тренировочная игра</w:t>
            </w:r>
          </w:p>
        </w:tc>
        <w:tc>
          <w:tcPr>
            <w:tcW w:w="1275" w:type="dxa"/>
            <w:shd w:val="clear" w:color="auto" w:fill="FFFFFF"/>
            <w:vAlign w:val="top"/>
          </w:tcPr>
          <w:p w14:paraId="43A257FA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hint="default" w:ascii="Calibri" w:hAnsi="Calibri" w:cs="Calibri"/>
                <w:sz w:val="24"/>
                <w:szCs w:val="24"/>
                <w:lang w:val="ru-RU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866" w:type="dxa"/>
            <w:gridSpan w:val="2"/>
            <w:shd w:val="clear" w:color="auto" w:fill="FFFFFF"/>
            <w:vAlign w:val="top"/>
          </w:tcPr>
          <w:p w14:paraId="5DB73EC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-</w:t>
            </w:r>
          </w:p>
        </w:tc>
        <w:tc>
          <w:tcPr>
            <w:tcW w:w="968" w:type="dxa"/>
            <w:shd w:val="clear" w:color="auto" w:fill="FFFFFF"/>
            <w:vAlign w:val="top"/>
          </w:tcPr>
          <w:p w14:paraId="38545E56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hint="default" w:ascii="Calibri" w:hAnsi="Calibri" w:cs="Calibri"/>
                <w:sz w:val="24"/>
                <w:szCs w:val="24"/>
                <w:lang w:val="ru-RU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701" w:type="dxa"/>
            <w:gridSpan w:val="2"/>
            <w:shd w:val="clear" w:color="auto" w:fill="FFFFFF"/>
            <w:vAlign w:val="top"/>
          </w:tcPr>
          <w:p w14:paraId="325E6D2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Парный контроль</w:t>
            </w:r>
          </w:p>
        </w:tc>
      </w:tr>
      <w:tr w14:paraId="3E477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vAlign w:val="top"/>
          </w:tcPr>
          <w:p w14:paraId="25D25E9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hint="default" w:ascii="Calibri" w:hAnsi="Calibri" w:cs="Calibri"/>
                <w:sz w:val="24"/>
                <w:szCs w:val="24"/>
                <w:lang w:val="ru-RU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</w:t>
            </w:r>
          </w:p>
        </w:tc>
        <w:tc>
          <w:tcPr>
            <w:tcW w:w="3261" w:type="dxa"/>
            <w:shd w:val="clear" w:color="auto" w:fill="FFFFFF"/>
            <w:vAlign w:val="top"/>
          </w:tcPr>
          <w:p w14:paraId="0990CA35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125" w:leftChars="0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color w:val="000000"/>
              </w:rPr>
              <w:t>Турнирная игра</w:t>
            </w:r>
          </w:p>
        </w:tc>
        <w:tc>
          <w:tcPr>
            <w:tcW w:w="1275" w:type="dxa"/>
            <w:shd w:val="clear" w:color="auto" w:fill="FFFFFF"/>
            <w:vAlign w:val="top"/>
          </w:tcPr>
          <w:p w14:paraId="314267EB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866" w:type="dxa"/>
            <w:gridSpan w:val="2"/>
            <w:shd w:val="clear" w:color="auto" w:fill="FFFFFF"/>
            <w:vAlign w:val="top"/>
          </w:tcPr>
          <w:p w14:paraId="57A9AFA3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-</w:t>
            </w:r>
          </w:p>
        </w:tc>
        <w:tc>
          <w:tcPr>
            <w:tcW w:w="968" w:type="dxa"/>
            <w:shd w:val="clear" w:color="auto" w:fill="FFFFFF"/>
            <w:vAlign w:val="top"/>
          </w:tcPr>
          <w:p w14:paraId="2C4EFB0C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701" w:type="dxa"/>
            <w:gridSpan w:val="2"/>
            <w:shd w:val="clear" w:color="auto" w:fill="FFFFFF"/>
            <w:vAlign w:val="top"/>
          </w:tcPr>
          <w:p w14:paraId="7A571B8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Турнир</w:t>
            </w:r>
          </w:p>
        </w:tc>
      </w:tr>
      <w:tr w14:paraId="1324D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vAlign w:val="top"/>
          </w:tcPr>
          <w:p w14:paraId="003530E3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</w:t>
            </w:r>
          </w:p>
        </w:tc>
        <w:tc>
          <w:tcPr>
            <w:tcW w:w="3261" w:type="dxa"/>
            <w:shd w:val="clear" w:color="auto" w:fill="FFFFFF"/>
            <w:vAlign w:val="top"/>
          </w:tcPr>
          <w:p w14:paraId="6EDFCD52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125" w:leftChars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</w:rPr>
              <w:t>Аттестация</w:t>
            </w:r>
          </w:p>
        </w:tc>
        <w:tc>
          <w:tcPr>
            <w:tcW w:w="1275" w:type="dxa"/>
            <w:shd w:val="clear" w:color="auto" w:fill="FFFFFF"/>
            <w:vAlign w:val="top"/>
          </w:tcPr>
          <w:p w14:paraId="74BE6071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866" w:type="dxa"/>
            <w:gridSpan w:val="2"/>
            <w:shd w:val="clear" w:color="auto" w:fill="FFFFFF"/>
            <w:vAlign w:val="top"/>
          </w:tcPr>
          <w:p w14:paraId="73D7493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-</w:t>
            </w:r>
          </w:p>
        </w:tc>
        <w:tc>
          <w:tcPr>
            <w:tcW w:w="968" w:type="dxa"/>
            <w:shd w:val="clear" w:color="auto" w:fill="FFFFFF"/>
            <w:vAlign w:val="top"/>
          </w:tcPr>
          <w:p w14:paraId="75A1B73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701" w:type="dxa"/>
            <w:gridSpan w:val="2"/>
            <w:shd w:val="clear" w:color="auto" w:fill="FFFFFF"/>
            <w:vAlign w:val="top"/>
          </w:tcPr>
          <w:p w14:paraId="533B5A22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Задания тестовые</w:t>
            </w:r>
          </w:p>
        </w:tc>
      </w:tr>
      <w:tr w14:paraId="7B5B1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582" w:type="dxa"/>
            <w:shd w:val="clear" w:color="auto" w:fill="FFFFFF"/>
            <w:vAlign w:val="top"/>
          </w:tcPr>
          <w:p w14:paraId="4FEBBE2D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hint="default" w:ascii="Calibri" w:hAnsi="Calibri" w:cs="Calibri"/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  <w:shd w:val="clear" w:color="auto" w:fill="FFFFFF"/>
            <w:vAlign w:val="top"/>
          </w:tcPr>
          <w:p w14:paraId="3B1A136C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hint="default" w:ascii="Times New Roman" w:hAnsi="Times New Roman" w:eastAsia="Calibri"/>
                <w:color w:val="000000"/>
                <w:lang w:val="ru-RU"/>
              </w:rPr>
            </w:pPr>
            <w:r>
              <w:rPr>
                <w:rFonts w:ascii="Times New Roman" w:hAnsi="Times New Roman" w:eastAsia="Calibri"/>
                <w:b/>
                <w:bCs/>
              </w:rPr>
              <w:t>Всего:</w:t>
            </w:r>
          </w:p>
        </w:tc>
        <w:tc>
          <w:tcPr>
            <w:tcW w:w="1275" w:type="dxa"/>
            <w:shd w:val="clear" w:color="auto" w:fill="FFFFFF"/>
            <w:vAlign w:val="top"/>
          </w:tcPr>
          <w:p w14:paraId="1C18C6F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hint="default" w:ascii="Calibri" w:hAnsi="Calibri" w:cs="Calibri"/>
                <w:sz w:val="24"/>
                <w:szCs w:val="24"/>
                <w:lang w:val="ru-RU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72</w:t>
            </w:r>
          </w:p>
        </w:tc>
        <w:tc>
          <w:tcPr>
            <w:tcW w:w="851" w:type="dxa"/>
            <w:shd w:val="clear" w:color="auto" w:fill="FFFFFF"/>
            <w:vAlign w:val="top"/>
          </w:tcPr>
          <w:p w14:paraId="2E99826A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32</w:t>
            </w:r>
          </w:p>
        </w:tc>
        <w:tc>
          <w:tcPr>
            <w:tcW w:w="992" w:type="dxa"/>
            <w:gridSpan w:val="3"/>
            <w:shd w:val="clear" w:color="auto" w:fill="FFFFFF"/>
            <w:vAlign w:val="top"/>
          </w:tcPr>
          <w:p w14:paraId="0484A116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40</w:t>
            </w:r>
          </w:p>
        </w:tc>
        <w:tc>
          <w:tcPr>
            <w:tcW w:w="2692" w:type="dxa"/>
            <w:shd w:val="clear" w:color="auto" w:fill="FFFFFF"/>
            <w:vAlign w:val="top"/>
          </w:tcPr>
          <w:p w14:paraId="0E9B53B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hint="default" w:ascii="Times New Roman" w:hAnsi="Times New Roman" w:eastAsia="Calibri"/>
                <w:lang w:val="ru-RU"/>
              </w:rPr>
            </w:pPr>
          </w:p>
        </w:tc>
      </w:tr>
    </w:tbl>
    <w:p w14:paraId="731F2478">
      <w:pPr>
        <w:autoSpaceDE w:val="0"/>
        <w:autoSpaceDN w:val="0"/>
        <w:adjustRightInd w:val="0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 xml:space="preserve"> </w:t>
      </w:r>
    </w:p>
    <w:p w14:paraId="72895F2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Содержание программы</w:t>
      </w:r>
    </w:p>
    <w:p w14:paraId="734E29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2 год обучения</w:t>
      </w:r>
    </w:p>
    <w:p w14:paraId="632C94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Тема 1. Вводное занятие</w:t>
      </w:r>
    </w:p>
    <w:p w14:paraId="68752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/>
          <w:bCs/>
        </w:rPr>
      </w:pPr>
      <w:r>
        <w:rPr>
          <w:rFonts w:ascii="Times New Roman" w:hAnsi="Times New Roman" w:eastAsia="Calibri"/>
          <w:bCs/>
          <w:i/>
        </w:rPr>
        <w:t>Теория:</w:t>
      </w:r>
      <w:r>
        <w:rPr>
          <w:rFonts w:ascii="Times New Roman" w:hAnsi="Times New Roman" w:eastAsia="Calibri"/>
          <w:bCs/>
        </w:rPr>
        <w:t xml:space="preserve"> Изменения в уставе судейства, новые правила вида спорта «Шахматы».</w:t>
      </w:r>
    </w:p>
    <w:p w14:paraId="6BC6C8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/>
          <w:bCs/>
        </w:rPr>
      </w:pPr>
      <w:r>
        <w:rPr>
          <w:rFonts w:ascii="Times New Roman" w:hAnsi="Times New Roman" w:eastAsia="Calibri"/>
          <w:bCs/>
          <w:i/>
        </w:rPr>
        <w:t>Контроль:</w:t>
      </w:r>
      <w:r>
        <w:rPr>
          <w:rFonts w:ascii="Times New Roman" w:hAnsi="Times New Roman" w:eastAsia="Calibri"/>
          <w:bCs/>
        </w:rPr>
        <w:t xml:space="preserve"> знание правил вида спорта «Шахматы».</w:t>
      </w:r>
    </w:p>
    <w:p w14:paraId="2F3B3E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/>
          <w:b/>
          <w:bCs/>
        </w:rPr>
      </w:pPr>
    </w:p>
    <w:p w14:paraId="194ACB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Тема 2. Дебют</w:t>
      </w:r>
    </w:p>
    <w:p w14:paraId="5F3D6A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</w:rPr>
        <w:t>Теория:</w:t>
      </w:r>
      <w:r>
        <w:rPr>
          <w:rFonts w:ascii="Times New Roman" w:hAnsi="Times New Roman" w:eastAsia="Calibri"/>
        </w:rPr>
        <w:t xml:space="preserve"> Реализация дебютной атаки в партиях.</w:t>
      </w:r>
    </w:p>
    <w:p w14:paraId="6A91B7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</w:rPr>
        <w:t>Практика</w:t>
      </w:r>
      <w:r>
        <w:rPr>
          <w:rFonts w:ascii="Times New Roman" w:hAnsi="Times New Roman" w:eastAsia="Calibri"/>
        </w:rPr>
        <w:t>: разбор позиций.</w:t>
      </w:r>
    </w:p>
    <w:p w14:paraId="5568E696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</w:rPr>
        <w:t>Контроль:</w:t>
      </w:r>
      <w:r>
        <w:rPr>
          <w:rFonts w:ascii="Times New Roman" w:hAnsi="Times New Roman" w:eastAsia="Calibri"/>
        </w:rPr>
        <w:t xml:space="preserve"> знание условий реализации дебютной атаки. Умение разбирать позиции.</w:t>
      </w:r>
    </w:p>
    <w:p w14:paraId="5F1DA1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/>
          <w:b/>
          <w:bCs/>
        </w:rPr>
      </w:pPr>
    </w:p>
    <w:p w14:paraId="4E334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Тема 3. Миттельшпиль</w:t>
      </w:r>
    </w:p>
    <w:p w14:paraId="5E5EF4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</w:rPr>
        <w:t>Теория:</w:t>
      </w:r>
      <w:r>
        <w:rPr>
          <w:rFonts w:ascii="Times New Roman" w:hAnsi="Times New Roman" w:eastAsia="Calibri"/>
        </w:rPr>
        <w:t xml:space="preserve">  Атака на короля, фигурная атака. Превосходство в центре, пешечный штурм, использование пешечного перевеса.</w:t>
      </w:r>
    </w:p>
    <w:p w14:paraId="160CA4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</w:rPr>
        <w:t>Практика:</w:t>
      </w:r>
      <w:r>
        <w:rPr>
          <w:rFonts w:ascii="Times New Roman" w:hAnsi="Times New Roman" w:eastAsia="Calibri"/>
        </w:rPr>
        <w:t xml:space="preserve"> анализ комбинаций.</w:t>
      </w:r>
    </w:p>
    <w:p w14:paraId="08928545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</w:rPr>
        <w:t xml:space="preserve">Контроль: </w:t>
      </w:r>
      <w:r>
        <w:rPr>
          <w:rFonts w:ascii="Times New Roman" w:hAnsi="Times New Roman" w:eastAsia="Calibri"/>
        </w:rPr>
        <w:t xml:space="preserve"> знание особенностей фигурной атаки. Умение анализировать комбинации. </w:t>
      </w:r>
    </w:p>
    <w:p w14:paraId="05AC6CD8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</w:p>
    <w:p w14:paraId="359D3C25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Тема 4.  Эндшпиль.</w:t>
      </w:r>
    </w:p>
    <w:p w14:paraId="46B5E256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</w:rPr>
        <w:t>Теория:</w:t>
      </w:r>
      <w:r>
        <w:rPr>
          <w:rFonts w:ascii="Times New Roman" w:hAnsi="Times New Roman" w:eastAsia="Calibri"/>
        </w:rPr>
        <w:t xml:space="preserve"> Реализация материального преимущества в окончаниях,  смешанные окончания, лишнее качество при пешках, ладья против коня, ладья против слона и пешек, ферзь против ладьи.</w:t>
      </w:r>
    </w:p>
    <w:p w14:paraId="17622955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</w:rPr>
        <w:t>Практика</w:t>
      </w:r>
      <w:r>
        <w:rPr>
          <w:rFonts w:ascii="Times New Roman" w:hAnsi="Times New Roman" w:eastAsia="Calibri"/>
        </w:rPr>
        <w:t>: Доигрывание материала.</w:t>
      </w:r>
    </w:p>
    <w:p w14:paraId="26973F1A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</w:rPr>
        <w:t>Контроль</w:t>
      </w:r>
      <w:r>
        <w:rPr>
          <w:rFonts w:ascii="Times New Roman" w:hAnsi="Times New Roman" w:eastAsia="Calibri"/>
        </w:rPr>
        <w:t xml:space="preserve">: знание особенностей реализации материального преимущества. Умение применять на практике реализацию преимущества. </w:t>
      </w:r>
    </w:p>
    <w:p w14:paraId="613869A6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</w:p>
    <w:p w14:paraId="562C5E86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Тема 5. Чтение и анализ партий</w:t>
      </w:r>
    </w:p>
    <w:p w14:paraId="0A24D3FC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</w:rPr>
        <w:t>Практика:</w:t>
      </w:r>
      <w:r>
        <w:rPr>
          <w:rFonts w:ascii="Times New Roman" w:hAnsi="Times New Roman" w:eastAsia="Calibri"/>
        </w:rPr>
        <w:t xml:space="preserve"> Самостоятельный разбор, анализ шахматных партий. Анализ партий, сыгранных учащимися. Анализ партий в </w:t>
      </w:r>
      <w:r>
        <w:rPr>
          <w:rFonts w:ascii="Times New Roman" w:hAnsi="Times New Roman" w:eastAsia="Calibri"/>
          <w:lang w:val="en-US"/>
        </w:rPr>
        <w:t>Lichess</w:t>
      </w:r>
      <w:r>
        <w:rPr>
          <w:rFonts w:ascii="Times New Roman" w:hAnsi="Times New Roman" w:eastAsia="Calibri"/>
        </w:rPr>
        <w:t xml:space="preserve">. </w:t>
      </w:r>
    </w:p>
    <w:p w14:paraId="0E3C91D0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</w:rPr>
        <w:t xml:space="preserve">Контроль: </w:t>
      </w:r>
      <w:r>
        <w:rPr>
          <w:rFonts w:ascii="Times New Roman" w:hAnsi="Times New Roman" w:eastAsia="Calibri"/>
        </w:rPr>
        <w:t xml:space="preserve">умение анализировать партии. </w:t>
      </w:r>
    </w:p>
    <w:p w14:paraId="0F9915DC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</w:p>
    <w:p w14:paraId="661A8A7E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Тема 6. Тематические турниры.</w:t>
      </w:r>
    </w:p>
    <w:p w14:paraId="7DE5FDDD">
      <w:pPr>
        <w:autoSpaceDE w:val="0"/>
        <w:autoSpaceDN w:val="0"/>
        <w:adjustRightInd w:val="0"/>
        <w:spacing w:after="0"/>
        <w:rPr>
          <w:rFonts w:ascii="Times New Roman" w:hAnsi="Times New Roman" w:eastAsia="Calibri"/>
          <w:highlight w:val="white"/>
        </w:rPr>
      </w:pPr>
      <w:r>
        <w:rPr>
          <w:rFonts w:ascii="Times New Roman" w:hAnsi="Times New Roman" w:eastAsia="Calibri"/>
          <w:i/>
          <w:iCs/>
          <w:highlight w:val="white"/>
        </w:rPr>
        <w:t xml:space="preserve">Практика: </w:t>
      </w:r>
      <w:r>
        <w:rPr>
          <w:rFonts w:ascii="Times New Roman" w:hAnsi="Times New Roman" w:eastAsia="Calibri"/>
          <w:highlight w:val="white"/>
        </w:rPr>
        <w:t>парная игра с  отрабатыванием  эндшпиля по теме, дебютного начала.</w:t>
      </w:r>
    </w:p>
    <w:p w14:paraId="772F7814">
      <w:pPr>
        <w:autoSpaceDE w:val="0"/>
        <w:autoSpaceDN w:val="0"/>
        <w:adjustRightInd w:val="0"/>
        <w:spacing w:after="0"/>
        <w:rPr>
          <w:rFonts w:ascii="Times New Roman" w:hAnsi="Times New Roman" w:eastAsia="Calibri"/>
          <w:color w:val="000000"/>
          <w:highlight w:val="white"/>
        </w:rPr>
      </w:pPr>
      <w:r>
        <w:rPr>
          <w:rFonts w:ascii="Times New Roman" w:hAnsi="Times New Roman" w:eastAsia="Calibri"/>
          <w:i/>
          <w:iCs/>
          <w:highlight w:val="white"/>
        </w:rPr>
        <w:t xml:space="preserve">Контроль: </w:t>
      </w:r>
      <w:r>
        <w:rPr>
          <w:rFonts w:ascii="Times New Roman" w:hAnsi="Times New Roman" w:eastAsia="Calibri"/>
          <w:highlight w:val="white"/>
        </w:rPr>
        <w:t>умение реализовать определенную дебютную атаку.</w:t>
      </w:r>
    </w:p>
    <w:p w14:paraId="6F6C3587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</w:p>
    <w:p w14:paraId="2B08356E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Тема 7.  Блиц – турниры.</w:t>
      </w:r>
    </w:p>
    <w:p w14:paraId="63CB2467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</w:rPr>
        <w:t>Практика:</w:t>
      </w:r>
      <w:r>
        <w:rPr>
          <w:rFonts w:ascii="Times New Roman" w:hAnsi="Times New Roman" w:eastAsia="Calibri"/>
        </w:rPr>
        <w:t xml:space="preserve"> Блиц-турниры  с контролем времени на партию по 5 минут  каждому участнику.</w:t>
      </w:r>
    </w:p>
    <w:p w14:paraId="2BDE1003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</w:rPr>
        <w:t xml:space="preserve">Контроль: </w:t>
      </w:r>
      <w:r>
        <w:rPr>
          <w:rFonts w:ascii="Times New Roman" w:hAnsi="Times New Roman" w:eastAsia="Calibri"/>
        </w:rPr>
        <w:t xml:space="preserve">умение применять изученные тактические и стратегические приемы на практике. </w:t>
      </w:r>
    </w:p>
    <w:p w14:paraId="353A74E5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</w:p>
    <w:p w14:paraId="6E72ABD4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Тема 8. Тренировочные партии.</w:t>
      </w:r>
    </w:p>
    <w:p w14:paraId="18BF23F7">
      <w:pPr>
        <w:autoSpaceDE w:val="0"/>
        <w:autoSpaceDN w:val="0"/>
        <w:adjustRightInd w:val="0"/>
        <w:spacing w:after="0"/>
        <w:rPr>
          <w:rFonts w:ascii="Times New Roman" w:hAnsi="Times New Roman" w:eastAsia="Calibri"/>
          <w:highlight w:val="white"/>
        </w:rPr>
      </w:pPr>
      <w:r>
        <w:rPr>
          <w:rFonts w:ascii="Times New Roman" w:hAnsi="Times New Roman" w:eastAsia="Calibri"/>
          <w:i/>
          <w:iCs/>
          <w:highlight w:val="white"/>
        </w:rPr>
        <w:t xml:space="preserve">Практика: </w:t>
      </w:r>
      <w:r>
        <w:rPr>
          <w:rFonts w:ascii="Times New Roman" w:hAnsi="Times New Roman" w:eastAsia="Calibri"/>
          <w:highlight w:val="white"/>
        </w:rPr>
        <w:t>парные игры, игра с компьютером</w:t>
      </w:r>
    </w:p>
    <w:p w14:paraId="0A2A16BE">
      <w:pPr>
        <w:shd w:val="clear" w:color="auto" w:fill="FFFFFF" w:themeFill="background1"/>
        <w:autoSpaceDE w:val="0"/>
        <w:autoSpaceDN w:val="0"/>
        <w:adjustRightInd w:val="0"/>
        <w:spacing w:after="0"/>
        <w:rPr>
          <w:rFonts w:ascii="Times New Roman" w:hAnsi="Times New Roman" w:eastAsia="Calibri"/>
          <w:color w:val="000000"/>
          <w:highlight w:val="white"/>
        </w:rPr>
      </w:pPr>
      <w:r>
        <w:rPr>
          <w:rFonts w:ascii="Times New Roman" w:hAnsi="Times New Roman" w:eastAsia="Calibri"/>
          <w:i/>
          <w:iCs/>
          <w:highlight w:val="white"/>
        </w:rPr>
        <w:t xml:space="preserve">Контроль: </w:t>
      </w:r>
      <w:r>
        <w:rPr>
          <w:rFonts w:ascii="Times New Roman" w:hAnsi="Times New Roman" w:eastAsia="Calibri"/>
          <w:highlight w:val="white"/>
        </w:rPr>
        <w:t>умение выигрывать партии.</w:t>
      </w:r>
    </w:p>
    <w:p w14:paraId="478E34D8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</w:p>
    <w:p w14:paraId="279EF7B8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Тема 9. Турниры.</w:t>
      </w:r>
    </w:p>
    <w:p w14:paraId="427D9B71">
      <w:pPr>
        <w:autoSpaceDE w:val="0"/>
        <w:autoSpaceDN w:val="0"/>
        <w:adjustRightInd w:val="0"/>
        <w:spacing w:after="0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</w:rPr>
        <w:t>Практика:</w:t>
      </w:r>
      <w:r>
        <w:rPr>
          <w:rFonts w:ascii="Times New Roman" w:hAnsi="Times New Roman" w:eastAsia="Calibri"/>
        </w:rPr>
        <w:t xml:space="preserve"> Турниры внутри группы. Участие в муниципальных и региональных турнирах.  </w:t>
      </w:r>
    </w:p>
    <w:p w14:paraId="66D97EFA">
      <w:pPr>
        <w:shd w:val="clear" w:color="auto" w:fill="FFFFFF" w:themeFill="background1"/>
        <w:autoSpaceDE w:val="0"/>
        <w:autoSpaceDN w:val="0"/>
        <w:adjustRightInd w:val="0"/>
        <w:spacing w:after="0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</w:rPr>
        <w:t xml:space="preserve">Контроль: </w:t>
      </w:r>
      <w:r>
        <w:rPr>
          <w:rFonts w:ascii="Times New Roman" w:hAnsi="Times New Roman" w:eastAsia="Calibri"/>
        </w:rPr>
        <w:t>умение участвовать в турнирах.</w:t>
      </w:r>
    </w:p>
    <w:p w14:paraId="617096CD">
      <w:pPr>
        <w:shd w:val="clear" w:color="auto" w:fill="FFFFFF" w:themeFill="background1"/>
        <w:autoSpaceDE w:val="0"/>
        <w:autoSpaceDN w:val="0"/>
        <w:adjustRightInd w:val="0"/>
        <w:spacing w:after="0"/>
        <w:rPr>
          <w:rFonts w:ascii="Times New Roman" w:hAnsi="Times New Roman" w:eastAsia="Calibri"/>
        </w:rPr>
      </w:pPr>
    </w:p>
    <w:p w14:paraId="11E58DD4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  <w:color w:val="000000"/>
        </w:rPr>
        <w:t xml:space="preserve">Тема 10. </w:t>
      </w:r>
      <w:r>
        <w:rPr>
          <w:rFonts w:ascii="Times New Roman" w:hAnsi="Times New Roman" w:eastAsia="Calibri"/>
          <w:b/>
          <w:bCs/>
        </w:rPr>
        <w:t>Аттестация</w:t>
      </w:r>
    </w:p>
    <w:p w14:paraId="633889C6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</w:rPr>
        <w:t xml:space="preserve">Практика: </w:t>
      </w:r>
      <w:r>
        <w:rPr>
          <w:rFonts w:ascii="Times New Roman" w:hAnsi="Times New Roman" w:eastAsia="Calibri"/>
        </w:rPr>
        <w:t xml:space="preserve">решение шахматных тестовых заданий в приложении «Lichess» по уровню рейтинга, игра с анализом  в «Lichess» </w:t>
      </w:r>
    </w:p>
    <w:p w14:paraId="3D317468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i/>
          <w:iCs/>
          <w:shd w:val="clear" w:color="auto" w:fill="FFFFFF" w:themeFill="background1"/>
        </w:rPr>
        <w:t xml:space="preserve">Контроль:  </w:t>
      </w:r>
      <w:r>
        <w:rPr>
          <w:rFonts w:ascii="Times New Roman" w:hAnsi="Times New Roman" w:eastAsia="Calibri"/>
          <w:shd w:val="clear" w:color="auto" w:fill="FFFFFF" w:themeFill="background1"/>
        </w:rPr>
        <w:t>умение правильно решать задачи, анализировать и разбирать позиции в «Lichess».</w:t>
      </w:r>
    </w:p>
    <w:p w14:paraId="3AF8E5D0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/>
        </w:rPr>
      </w:pPr>
    </w:p>
    <w:p w14:paraId="2E46AE50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Воспитывающая деятельность</w:t>
      </w:r>
    </w:p>
    <w:p w14:paraId="08ED0F7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Приоритетной задачей в сфере воспитания учащихся является развитие высоконравственной личности, разделяющей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3BF8086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Общая цель воспитания - личностное развитие учащихся, проявляющееся:</w:t>
      </w:r>
    </w:p>
    <w:p w14:paraId="71D9D7B2">
      <w:pPr>
        <w:shd w:val="clear" w:color="auto" w:fill="FFFFFF"/>
        <w:spacing w:after="0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1) в усвоении ими знаний основных норм, которые общество выработало на основе общественных ценностей;</w:t>
      </w:r>
    </w:p>
    <w:p w14:paraId="239D6B95">
      <w:pPr>
        <w:shd w:val="clear" w:color="auto" w:fill="FFFFFF"/>
        <w:spacing w:after="0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2)   в развитии их позитивных отношений к этим общественным ценностям;  </w:t>
      </w:r>
    </w:p>
    <w:p w14:paraId="1F48DE9A">
      <w:pPr>
        <w:shd w:val="clear" w:color="auto" w:fill="FFFFFF"/>
        <w:spacing w:after="0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3) в приобретении ими соответствующего этим ценностям опыта поведения, опыта применения сформированных знаний и отношений на практике.  </w:t>
      </w:r>
    </w:p>
    <w:p w14:paraId="2D816C17">
      <w:pPr>
        <w:pStyle w:val="8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Воспитательная работа в рамках программы «Шахматы» реализуется в соответствии с календарным планом воспитательной работы, который разрабатывается на основе Рабочей программы воспитания МБОУДО «ДД(Ю)Т» г. Пензы и включает следующие направления:</w:t>
      </w:r>
    </w:p>
    <w:p w14:paraId="2546309F">
      <w:pPr>
        <w:pStyle w:val="8"/>
        <w:numPr>
          <w:ilvl w:val="0"/>
          <w:numId w:val="4"/>
        </w:numPr>
        <w:shd w:val="clear" w:color="auto" w:fill="FFFFFF"/>
        <w:spacing w:after="0"/>
        <w:textAlignment w:val="baseline"/>
        <w:rPr>
          <w:rFonts w:ascii="inherit" w:hAnsi="inherit" w:eastAsia="Times New Roman" w:cs="Times New Roman"/>
          <w:sz w:val="24"/>
          <w:szCs w:val="24"/>
        </w:rPr>
      </w:pPr>
      <w:r>
        <w:rPr>
          <w:rFonts w:ascii="inherit" w:hAnsi="inherit" w:eastAsia="Times New Roman" w:cs="Times New Roman"/>
          <w:sz w:val="24"/>
          <w:szCs w:val="24"/>
        </w:rPr>
        <w:t>гражданско-патриотическое и правовое воспитание;</w:t>
      </w:r>
    </w:p>
    <w:p w14:paraId="2E10E792">
      <w:pPr>
        <w:pStyle w:val="8"/>
        <w:numPr>
          <w:ilvl w:val="0"/>
          <w:numId w:val="4"/>
        </w:numPr>
        <w:shd w:val="clear" w:color="auto" w:fill="FFFFFF"/>
        <w:spacing w:after="0"/>
        <w:textAlignment w:val="baseline"/>
        <w:rPr>
          <w:rFonts w:ascii="inherit" w:hAnsi="inherit" w:eastAsia="Times New Roman" w:cs="Times New Roman"/>
          <w:sz w:val="24"/>
          <w:szCs w:val="24"/>
        </w:rPr>
      </w:pPr>
      <w:r>
        <w:rPr>
          <w:rFonts w:ascii="inherit" w:hAnsi="inherit" w:eastAsia="Times New Roman" w:cs="Times New Roman"/>
          <w:sz w:val="24"/>
          <w:szCs w:val="24"/>
        </w:rPr>
        <w:t>духовно-нравственное, эстетическое воспитание;</w:t>
      </w:r>
    </w:p>
    <w:p w14:paraId="506DD475">
      <w:pPr>
        <w:pStyle w:val="8"/>
        <w:numPr>
          <w:ilvl w:val="0"/>
          <w:numId w:val="4"/>
        </w:numPr>
        <w:shd w:val="clear" w:color="auto" w:fill="FFFFFF"/>
        <w:spacing w:after="0"/>
        <w:textAlignment w:val="baseline"/>
        <w:rPr>
          <w:rFonts w:ascii="inherit" w:hAnsi="inherit" w:eastAsia="Times New Roman" w:cs="Times New Roman"/>
          <w:sz w:val="24"/>
          <w:szCs w:val="24"/>
        </w:rPr>
      </w:pPr>
      <w:r>
        <w:rPr>
          <w:rFonts w:ascii="inherit" w:hAnsi="inherit" w:eastAsia="Times New Roman" w:cs="Times New Roman"/>
          <w:sz w:val="24"/>
          <w:szCs w:val="24"/>
        </w:rPr>
        <w:t>физическое воспитание и формирование культуры здоровья;</w:t>
      </w:r>
    </w:p>
    <w:p w14:paraId="70C668BF">
      <w:pPr>
        <w:pStyle w:val="8"/>
        <w:numPr>
          <w:ilvl w:val="0"/>
          <w:numId w:val="4"/>
        </w:numPr>
        <w:shd w:val="clear" w:color="auto" w:fill="FFFFFF"/>
        <w:spacing w:after="0"/>
        <w:textAlignment w:val="baseline"/>
        <w:rPr>
          <w:rFonts w:ascii="inherit" w:hAnsi="inherit" w:eastAsia="Times New Roman" w:cs="Times New Roman"/>
          <w:sz w:val="24"/>
          <w:szCs w:val="24"/>
        </w:rPr>
      </w:pPr>
      <w:r>
        <w:rPr>
          <w:rFonts w:ascii="inherit" w:hAnsi="inherit" w:eastAsia="Times New Roman" w:cs="Times New Roman"/>
          <w:sz w:val="24"/>
          <w:szCs w:val="24"/>
        </w:rPr>
        <w:t>экологическое воспитание;</w:t>
      </w:r>
    </w:p>
    <w:p w14:paraId="7E51DC67">
      <w:pPr>
        <w:pStyle w:val="8"/>
        <w:numPr>
          <w:ilvl w:val="0"/>
          <w:numId w:val="4"/>
        </w:numPr>
        <w:shd w:val="clear" w:color="auto" w:fill="FFFFFF"/>
        <w:spacing w:after="0"/>
        <w:textAlignment w:val="baseline"/>
        <w:rPr>
          <w:rFonts w:ascii="inherit" w:hAnsi="inherit" w:eastAsia="Times New Roman" w:cs="Times New Roman"/>
          <w:sz w:val="24"/>
          <w:szCs w:val="24"/>
        </w:rPr>
      </w:pPr>
      <w:r>
        <w:rPr>
          <w:rFonts w:ascii="inherit" w:hAnsi="inherit" w:eastAsia="Times New Roman" w:cs="Times New Roman"/>
          <w:sz w:val="24"/>
          <w:szCs w:val="24"/>
        </w:rPr>
        <w:t>популяризация научных знаний и профессиональное самоопределение;</w:t>
      </w:r>
    </w:p>
    <w:p w14:paraId="50BE11DA">
      <w:pPr>
        <w:pStyle w:val="8"/>
        <w:numPr>
          <w:ilvl w:val="0"/>
          <w:numId w:val="4"/>
        </w:numPr>
        <w:shd w:val="clear" w:color="auto" w:fill="FFFFFF"/>
        <w:spacing w:after="0"/>
        <w:textAlignment w:val="baseline"/>
        <w:rPr>
          <w:rFonts w:ascii="inherit" w:hAnsi="inherit" w:eastAsia="Times New Roman" w:cs="Times New Roman"/>
          <w:sz w:val="24"/>
          <w:szCs w:val="24"/>
        </w:rPr>
      </w:pPr>
      <w:r>
        <w:rPr>
          <w:rFonts w:ascii="inherit" w:hAnsi="inherit" w:eastAsia="Times New Roman" w:cs="Times New Roman"/>
          <w:sz w:val="24"/>
          <w:szCs w:val="24"/>
        </w:rPr>
        <w:t>культура семейных ценностей.</w:t>
      </w:r>
    </w:p>
    <w:p w14:paraId="3C81E20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Направления воспитательной работы соотносятся с направленностью и содержанием образовательной программы «Шахматы».</w:t>
      </w:r>
    </w:p>
    <w:p w14:paraId="38C288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49473A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Рабочая программа воспитания по образовательной программе «Шахматы»</w:t>
      </w:r>
    </w:p>
    <w:p w14:paraId="0BBA3EE4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Подпрограмма «Сохраняем. Любим. Бережём»</w:t>
      </w:r>
    </w:p>
    <w:p w14:paraId="64AB5DE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-создание благоприятных условий для воспитания психически и физически здоровой, нравственной личности, обладающей логическим мышлением, умеющей осуществлять ценностный выбор, способной к самосовершенствованию и спортивному росту.</w:t>
      </w:r>
    </w:p>
    <w:p w14:paraId="6C26E950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160DE30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 воспитывать чувство личной ответственности, выдержки, дисциплины, терпения, хладнокровия, находчивости, сосредоточенности, благородства;</w:t>
      </w:r>
    </w:p>
    <w:p w14:paraId="65C5F1E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воспитывать нравственные качества по отношению к окружающим (доброжелательность, чувство товарищества, толерантность);</w:t>
      </w:r>
    </w:p>
    <w:p w14:paraId="70DCCF5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интеллектуальные процессы, творческое мышление.</w:t>
      </w:r>
    </w:p>
    <w:p w14:paraId="377BCEF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деятельности:</w:t>
      </w:r>
      <w:r>
        <w:rPr>
          <w:rFonts w:ascii="Times New Roman" w:hAnsi="Times New Roman" w:cs="Times New Roman"/>
          <w:sz w:val="24"/>
          <w:szCs w:val="24"/>
        </w:rPr>
        <w:t xml:space="preserve"> познавательная, игровая, спортивно-оздоровительная деятельность в форме турниров, праздники, игры, беседы, соревнования, совместных посиделки.</w:t>
      </w:r>
    </w:p>
    <w:p w14:paraId="28A970AF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результаты: </w:t>
      </w:r>
    </w:p>
    <w:p w14:paraId="1F84910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изучении истории и современности игры в шахматы, желание самосовершенствоваться, популяризировать игру среди сверстников, с интересом принимать участие в соревнованиях и профессионально самоопределиться</w:t>
      </w:r>
    </w:p>
    <w:p w14:paraId="13CCE94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приобщение обучающихся к российским традиционным духовным ценностям, правилам и нормам поведения в обществе;</w:t>
      </w:r>
    </w:p>
    <w:p w14:paraId="6D9CD65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активное участие коллектива и его отдельных представителей в социально-значимой деятельности.</w:t>
      </w:r>
    </w:p>
    <w:p w14:paraId="00C195E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B4040A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Календарный план воспитательной работы по образовательной программе «Шахматы» представлен в Приложении № 1.</w:t>
      </w:r>
    </w:p>
    <w:p w14:paraId="3C16B90E">
      <w:pPr>
        <w:keepNext w:val="0"/>
        <w:keepLines w:val="0"/>
        <w:widowControl/>
        <w:suppressLineNumbers w:val="0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7"/>
          <w:szCs w:val="27"/>
        </w:rPr>
      </w:pPr>
      <w:r>
        <w:rPr>
          <w:rFonts w:hint="default" w:ascii="monospace" w:hAnsi="monospace" w:eastAsia="monospace" w:cs="monospace"/>
          <w:i w:val="0"/>
          <w:iCs w:val="0"/>
          <w:caps w:val="0"/>
          <w:color w:val="2C2D2E"/>
          <w:spacing w:val="0"/>
          <w:kern w:val="0"/>
          <w:sz w:val="12"/>
          <w:szCs w:val="12"/>
          <w:lang w:val="en-US" w:eastAsia="zh-CN" w:bidi="ar"/>
        </w:rPr>
        <w:t>5</w:t>
      </w:r>
    </w:p>
    <w:p w14:paraId="7C4DA60E">
      <w:pPr>
        <w:autoSpaceDE w:val="0"/>
        <w:autoSpaceDN w:val="0"/>
        <w:adjustRightInd w:val="0"/>
        <w:spacing w:after="0"/>
        <w:jc w:val="both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</w:p>
    <w:p w14:paraId="19D8DDF9">
      <w:pPr>
        <w:autoSpaceDE w:val="0"/>
        <w:autoSpaceDN w:val="0"/>
        <w:adjustRightInd w:val="0"/>
        <w:jc w:val="center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КОМПЛЕКС ОРГАНИЗАЦИОННО-ПЕДАГОГИЧЕСКИХ УСЛОВИЙ</w:t>
      </w:r>
    </w:p>
    <w:p w14:paraId="77F404F8">
      <w:pPr>
        <w:autoSpaceDE w:val="0"/>
        <w:autoSpaceDN w:val="0"/>
        <w:adjustRightInd w:val="0"/>
        <w:jc w:val="center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Календарный учебный график</w:t>
      </w:r>
    </w:p>
    <w:tbl>
      <w:tblPr>
        <w:tblStyle w:val="3"/>
        <w:tblW w:w="98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980"/>
        <w:gridCol w:w="1830"/>
        <w:gridCol w:w="1980"/>
        <w:gridCol w:w="2790"/>
      </w:tblGrid>
      <w:tr w14:paraId="5478C2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75" w:type="dxa"/>
            <w:shd w:val="clear" w:color="auto" w:fill="FFFFFF"/>
          </w:tcPr>
          <w:p w14:paraId="469958CD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Год обучения</w:t>
            </w:r>
          </w:p>
        </w:tc>
        <w:tc>
          <w:tcPr>
            <w:tcW w:w="1980" w:type="dxa"/>
            <w:shd w:val="clear" w:color="auto" w:fill="FFFFFF"/>
          </w:tcPr>
          <w:p w14:paraId="7CD203E7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Объем учебных часов  по  годам обучения</w:t>
            </w:r>
          </w:p>
        </w:tc>
        <w:tc>
          <w:tcPr>
            <w:tcW w:w="1830" w:type="dxa"/>
            <w:shd w:val="clear" w:color="auto" w:fill="FFFFFF"/>
          </w:tcPr>
          <w:p w14:paraId="2F58F90B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Всего учебных недель</w:t>
            </w:r>
          </w:p>
        </w:tc>
        <w:tc>
          <w:tcPr>
            <w:tcW w:w="1980" w:type="dxa"/>
            <w:shd w:val="clear" w:color="auto" w:fill="FFFFFF"/>
          </w:tcPr>
          <w:p w14:paraId="17ABCFDB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Количество учебных дней</w:t>
            </w:r>
          </w:p>
        </w:tc>
        <w:tc>
          <w:tcPr>
            <w:tcW w:w="2790" w:type="dxa"/>
            <w:shd w:val="clear" w:color="auto" w:fill="FFFFFF"/>
          </w:tcPr>
          <w:p w14:paraId="2412EE76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Режим работы</w:t>
            </w:r>
          </w:p>
        </w:tc>
      </w:tr>
      <w:tr w14:paraId="011C7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75" w:type="dxa"/>
            <w:shd w:val="clear" w:color="auto" w:fill="FFFFFF"/>
          </w:tcPr>
          <w:p w14:paraId="696BEA2A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</w:rPr>
              <w:t>1</w:t>
            </w:r>
          </w:p>
        </w:tc>
        <w:tc>
          <w:tcPr>
            <w:tcW w:w="1980" w:type="dxa"/>
            <w:shd w:val="clear" w:color="auto" w:fill="FFFFFF"/>
          </w:tcPr>
          <w:p w14:paraId="26D6C9ED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</w:rPr>
              <w:t>72</w:t>
            </w:r>
          </w:p>
        </w:tc>
        <w:tc>
          <w:tcPr>
            <w:tcW w:w="1830" w:type="dxa"/>
            <w:shd w:val="clear" w:color="auto" w:fill="FFFFFF"/>
          </w:tcPr>
          <w:p w14:paraId="245BF20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</w:rPr>
              <w:t>36</w:t>
            </w:r>
          </w:p>
        </w:tc>
        <w:tc>
          <w:tcPr>
            <w:tcW w:w="1980" w:type="dxa"/>
            <w:shd w:val="clear" w:color="auto" w:fill="FFFFFF"/>
          </w:tcPr>
          <w:p w14:paraId="4B500091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</w:rPr>
              <w:t>72</w:t>
            </w:r>
          </w:p>
        </w:tc>
        <w:tc>
          <w:tcPr>
            <w:tcW w:w="2790" w:type="dxa"/>
            <w:shd w:val="clear" w:color="auto" w:fill="FFFFFF"/>
          </w:tcPr>
          <w:p w14:paraId="5016E6E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</w:rPr>
              <w:t>1 занятие по 2 часа</w:t>
            </w:r>
          </w:p>
        </w:tc>
      </w:tr>
      <w:tr w14:paraId="7DA661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75" w:type="dxa"/>
            <w:shd w:val="clear" w:color="auto" w:fill="FFFFFF"/>
          </w:tcPr>
          <w:p w14:paraId="573B1D3B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</w:rPr>
              <w:t>2</w:t>
            </w:r>
          </w:p>
        </w:tc>
        <w:tc>
          <w:tcPr>
            <w:tcW w:w="1980" w:type="dxa"/>
            <w:shd w:val="clear" w:color="auto" w:fill="FFFFFF"/>
          </w:tcPr>
          <w:p w14:paraId="383B3792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</w:rPr>
              <w:t>72</w:t>
            </w:r>
          </w:p>
        </w:tc>
        <w:tc>
          <w:tcPr>
            <w:tcW w:w="1830" w:type="dxa"/>
            <w:shd w:val="clear" w:color="auto" w:fill="FFFFFF"/>
          </w:tcPr>
          <w:p w14:paraId="47CDED9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</w:rPr>
              <w:t>36</w:t>
            </w:r>
          </w:p>
        </w:tc>
        <w:tc>
          <w:tcPr>
            <w:tcW w:w="1980" w:type="dxa"/>
            <w:shd w:val="clear" w:color="auto" w:fill="FFFFFF"/>
          </w:tcPr>
          <w:p w14:paraId="16CB0BC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</w:rPr>
              <w:t>72</w:t>
            </w:r>
          </w:p>
        </w:tc>
        <w:tc>
          <w:tcPr>
            <w:tcW w:w="2790" w:type="dxa"/>
            <w:shd w:val="clear" w:color="auto" w:fill="FFFFFF"/>
          </w:tcPr>
          <w:p w14:paraId="38884847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Times New Roman" w:hAnsi="Times New Roman" w:eastAsia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</w:rPr>
              <w:t>1 занятие по 2 часа</w:t>
            </w:r>
          </w:p>
        </w:tc>
      </w:tr>
    </w:tbl>
    <w:p w14:paraId="2C669D51">
      <w:pPr>
        <w:autoSpaceDE w:val="0"/>
        <w:autoSpaceDN w:val="0"/>
        <w:adjustRightInd w:val="0"/>
        <w:jc w:val="center"/>
        <w:rPr>
          <w:rFonts w:hint="default" w:ascii="Times New Roman" w:hAnsi="Times New Roman" w:eastAsia="Calibri" w:cs="Times New Roman"/>
          <w:b/>
          <w:bCs/>
          <w:sz w:val="24"/>
          <w:szCs w:val="24"/>
        </w:rPr>
      </w:pPr>
    </w:p>
    <w:p w14:paraId="0889F96C">
      <w:pPr>
        <w:keepNext w:val="0"/>
        <w:keepLines w:val="0"/>
        <w:widowControl/>
        <w:suppressLineNumbers w:val="0"/>
        <w:spacing w:before="0" w:beforeAutospacing="0" w:after="0" w:afterAutospacing="0" w:line="15" w:lineRule="atLeast"/>
        <w:ind w:left="0" w:right="0" w:firstLine="0"/>
        <w:jc w:val="center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t>Формы аттестации и система оценки результативности обучения по программе</w:t>
      </w:r>
    </w:p>
    <w:p w14:paraId="2EE7BEBE">
      <w:pPr>
        <w:autoSpaceDE w:val="0"/>
        <w:autoSpaceDN w:val="0"/>
        <w:adjustRightInd w:val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ru-RU" w:eastAsia="zh-CN" w:bidi="ar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2C2D2E"/>
          <w:spacing w:val="0"/>
          <w:kern w:val="0"/>
          <w:sz w:val="24"/>
          <w:szCs w:val="24"/>
          <w:lang w:val="ru-RU" w:eastAsia="zh-CN" w:bidi="ar"/>
        </w:rPr>
        <w:tab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t>Формы аттестации: наблюдение, опрос, тестирование, контрольное задание, выставка,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t>итоговое занятие ......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ru-RU" w:eastAsia="zh-CN" w:bidi="ar"/>
        </w:rPr>
        <w:tab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t>Для оценивания результативности обучения по программе используются следующие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t>показатели: теоретическая подготовка учащихся, практическая подготовка, общеучебные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t>умения и навыки (метапредметные результаты), личностное развитие учащихся в процессе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t>освоения дополнительной образовательной программы.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ru-RU" w:eastAsia="zh-CN" w:bidi="ar"/>
        </w:rPr>
        <w:tab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t>Применяется 10- бальная шкала (низкий уровень: 1 – 3 балла, средний уровень: 4 – 7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t>баллов, высокий уровень: 8 – 10 баллов).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ru-RU" w:eastAsia="zh-CN" w:bidi="ar"/>
        </w:rPr>
        <w:tab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t>Оценивание результативности обучения проводится: входящая (предварительная)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t>аттестация 1–2 недели учебного года, промежуточная аттестация на 15–16 недели и на 34–35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t>недели учебного года. По итогам реализации программы (на последнем году обучения)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t>проводится аттестация по завершению программы.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ru-RU" w:eastAsia="zh-CN" w:bidi="ar"/>
        </w:rPr>
        <w:t>\</w:t>
      </w:r>
    </w:p>
    <w:p w14:paraId="6316B1F9">
      <w:pPr>
        <w:autoSpaceDE w:val="0"/>
        <w:autoSpaceDN w:val="0"/>
        <w:adjustRightInd w:val="0"/>
        <w:jc w:val="center"/>
        <w:rPr>
          <w:rFonts w:hint="default" w:ascii="Times New Roman" w:hAnsi="Times New Roman" w:eastAsia="Calibri"/>
          <w:b/>
          <w:bCs/>
          <w:highlight w:val="white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Times New Roman" w:hAnsi="Times New Roman" w:eastAsia="Calibri"/>
          <w:b/>
          <w:bCs/>
          <w:highlight w:val="white"/>
          <w:lang w:val="ru-RU"/>
        </w:rPr>
        <w:t>Контрольно</w:t>
      </w:r>
      <w:r>
        <w:rPr>
          <w:rFonts w:hint="default" w:ascii="Times New Roman" w:hAnsi="Times New Roman" w:eastAsia="Calibri"/>
          <w:b/>
          <w:bCs/>
          <w:highlight w:val="white"/>
          <w:lang w:val="ru-RU"/>
        </w:rPr>
        <w:t>-измерительные материалы</w:t>
      </w:r>
    </w:p>
    <w:p w14:paraId="4194A456">
      <w:pPr>
        <w:numPr>
          <w:ilvl w:val="0"/>
          <w:numId w:val="5"/>
        </w:numPr>
        <w:autoSpaceDE w:val="0"/>
        <w:autoSpaceDN w:val="0"/>
        <w:adjustRightInd w:val="0"/>
        <w:jc w:val="left"/>
        <w:rPr>
          <w:rFonts w:ascii="Times New Roman" w:hAnsi="Times New Roman" w:eastAsia="Calibri"/>
          <w:b/>
          <w:bCs/>
          <w:highlight w:val="white"/>
        </w:rPr>
      </w:pPr>
      <w:r>
        <w:rPr>
          <w:rFonts w:ascii="Times New Roman" w:hAnsi="Times New Roman" w:eastAsia="Calibri"/>
          <w:b/>
          <w:bCs/>
          <w:highlight w:val="white"/>
        </w:rPr>
        <w:t>Оценочные материалы</w:t>
      </w:r>
    </w:p>
    <w:p w14:paraId="3562DE94">
      <w:pPr>
        <w:autoSpaceDE w:val="0"/>
        <w:autoSpaceDN w:val="0"/>
        <w:adjustRightInd w:val="0"/>
        <w:jc w:val="left"/>
        <w:rPr>
          <w:rFonts w:ascii="Times New Roman" w:hAnsi="Times New Roman" w:eastAsia="Calibri"/>
          <w:b/>
          <w:bCs/>
          <w:highlight w:val="white"/>
        </w:rPr>
      </w:pPr>
      <w:r>
        <w:rPr>
          <w:rFonts w:ascii="Times New Roman" w:hAnsi="Times New Roman" w:eastAsia="Calibri"/>
          <w:b/>
          <w:bCs/>
          <w:highlight w:val="white"/>
        </w:rPr>
        <w:t>Оценивание предметных результатов обучения по программе:</w:t>
      </w:r>
    </w:p>
    <w:tbl>
      <w:tblPr>
        <w:tblStyle w:val="3"/>
        <w:tblW w:w="100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15"/>
        <w:gridCol w:w="1695"/>
        <w:gridCol w:w="1545"/>
        <w:gridCol w:w="1830"/>
        <w:gridCol w:w="1830"/>
        <w:gridCol w:w="1605"/>
      </w:tblGrid>
      <w:tr w14:paraId="0FA8B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15" w:type="dxa"/>
            <w:vMerge w:val="restart"/>
            <w:shd w:val="clear" w:color="auto" w:fill="FFFFFF"/>
          </w:tcPr>
          <w:p w14:paraId="4397C5C1">
            <w:pPr>
              <w:autoSpaceDE w:val="0"/>
              <w:autoSpaceDN w:val="0"/>
              <w:adjustRightInd w:val="0"/>
              <w:rPr>
                <w:rFonts w:ascii="Times New Roman" w:hAnsi="Times New Roman" w:eastAsia="Calibri"/>
                <w:b/>
                <w:bCs/>
              </w:rPr>
            </w:pPr>
            <w:r>
              <w:rPr>
                <w:rFonts w:ascii="Times New Roman" w:hAnsi="Times New Roman" w:eastAsia="Calibri"/>
                <w:highlight w:val="white"/>
              </w:rPr>
              <w:t xml:space="preserve"> </w:t>
            </w:r>
            <w:r>
              <w:rPr>
                <w:rFonts w:ascii="Times New Roman" w:hAnsi="Times New Roman" w:eastAsia="Calibri"/>
                <w:b/>
                <w:bCs/>
              </w:rPr>
              <w:t>Показатели</w:t>
            </w:r>
          </w:p>
          <w:p w14:paraId="3455D381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(оцениваемые параметры)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14:paraId="2D905FDA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Критерии</w:t>
            </w:r>
          </w:p>
        </w:tc>
        <w:tc>
          <w:tcPr>
            <w:tcW w:w="1545" w:type="dxa"/>
            <w:vMerge w:val="restart"/>
            <w:shd w:val="clear" w:color="auto" w:fill="FFFFFF"/>
          </w:tcPr>
          <w:p w14:paraId="1D22DC97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Методы диагностики</w:t>
            </w:r>
          </w:p>
        </w:tc>
        <w:tc>
          <w:tcPr>
            <w:tcW w:w="5265" w:type="dxa"/>
            <w:gridSpan w:val="3"/>
            <w:shd w:val="clear" w:color="auto" w:fill="FFFFFF"/>
          </w:tcPr>
          <w:p w14:paraId="2FCACB2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Степень выраженности оцениваемого качества</w:t>
            </w:r>
          </w:p>
        </w:tc>
      </w:tr>
      <w:tr w14:paraId="38726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15" w:type="dxa"/>
            <w:vMerge w:val="continue"/>
            <w:vAlign w:val="center"/>
          </w:tcPr>
          <w:p w14:paraId="28257C03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5" w:type="dxa"/>
            <w:vMerge w:val="continue"/>
            <w:vAlign w:val="center"/>
          </w:tcPr>
          <w:p w14:paraId="11672ED2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45" w:type="dxa"/>
            <w:vMerge w:val="continue"/>
            <w:vAlign w:val="center"/>
          </w:tcPr>
          <w:p w14:paraId="551F5CBB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/>
          </w:tcPr>
          <w:p w14:paraId="5B4424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Calibri"/>
                <w:b/>
                <w:bCs/>
              </w:rPr>
            </w:pPr>
            <w:r>
              <w:rPr>
                <w:rFonts w:ascii="Times New Roman" w:hAnsi="Times New Roman" w:eastAsia="Calibri"/>
                <w:b/>
                <w:bCs/>
              </w:rPr>
              <w:t>Низкий уровень</w:t>
            </w:r>
          </w:p>
          <w:p w14:paraId="189D66C0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(1-3 балла)</w:t>
            </w:r>
          </w:p>
        </w:tc>
        <w:tc>
          <w:tcPr>
            <w:tcW w:w="1830" w:type="dxa"/>
            <w:shd w:val="clear" w:color="auto" w:fill="FFFFFF"/>
          </w:tcPr>
          <w:p w14:paraId="51934C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Calibri"/>
                <w:b/>
                <w:bCs/>
              </w:rPr>
            </w:pPr>
            <w:r>
              <w:rPr>
                <w:rFonts w:ascii="Times New Roman" w:hAnsi="Times New Roman" w:eastAsia="Calibri"/>
                <w:b/>
                <w:bCs/>
              </w:rPr>
              <w:t>Средний уровень</w:t>
            </w:r>
          </w:p>
          <w:p w14:paraId="46500B15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(4-7 баллов)</w:t>
            </w:r>
          </w:p>
        </w:tc>
        <w:tc>
          <w:tcPr>
            <w:tcW w:w="1605" w:type="dxa"/>
            <w:shd w:val="clear" w:color="auto" w:fill="FFFFFF"/>
          </w:tcPr>
          <w:p w14:paraId="690A23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Calibri"/>
                <w:b/>
                <w:bCs/>
              </w:rPr>
            </w:pPr>
            <w:r>
              <w:rPr>
                <w:rFonts w:ascii="Times New Roman" w:hAnsi="Times New Roman" w:eastAsia="Calibri"/>
                <w:b/>
                <w:bCs/>
              </w:rPr>
              <w:t>Высокий уровень</w:t>
            </w:r>
          </w:p>
          <w:p w14:paraId="3258347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(8-10 баллов)</w:t>
            </w:r>
          </w:p>
        </w:tc>
      </w:tr>
      <w:tr w14:paraId="3C190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15" w:type="dxa"/>
            <w:shd w:val="clear" w:color="auto" w:fill="FFFFFF"/>
          </w:tcPr>
          <w:p w14:paraId="256353FF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Теоретические знания  по основным разделам   программы</w:t>
            </w:r>
          </w:p>
        </w:tc>
        <w:tc>
          <w:tcPr>
            <w:tcW w:w="1695" w:type="dxa"/>
            <w:shd w:val="clear" w:color="auto" w:fill="FFFFFF"/>
          </w:tcPr>
          <w:p w14:paraId="26843DD3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Соответствие теоретических знаний  учащегося программным требованиям</w:t>
            </w:r>
          </w:p>
        </w:tc>
        <w:tc>
          <w:tcPr>
            <w:tcW w:w="1545" w:type="dxa"/>
            <w:shd w:val="clear" w:color="auto" w:fill="FFFFFF"/>
          </w:tcPr>
          <w:p w14:paraId="46B9222E">
            <w:pPr>
              <w:autoSpaceDE w:val="0"/>
              <w:autoSpaceDN w:val="0"/>
              <w:adjustRightInd w:val="0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Наблюдение, тестирование, контрольный опрос и др.</w:t>
            </w:r>
          </w:p>
          <w:p w14:paraId="12EB9426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/>
          </w:tcPr>
          <w:p w14:paraId="6C5D2DFB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Учащийся овладел менее чем половиной знаний, предусмотренных программой</w:t>
            </w:r>
          </w:p>
        </w:tc>
        <w:tc>
          <w:tcPr>
            <w:tcW w:w="1830" w:type="dxa"/>
            <w:shd w:val="clear" w:color="auto" w:fill="FFFFFF"/>
          </w:tcPr>
          <w:p w14:paraId="373D875C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 xml:space="preserve">Объем усвоений знаний составляет более   </w:t>
            </w:r>
          </w:p>
        </w:tc>
        <w:tc>
          <w:tcPr>
            <w:tcW w:w="1605" w:type="dxa"/>
            <w:shd w:val="clear" w:color="auto" w:fill="FFFFFF"/>
          </w:tcPr>
          <w:p w14:paraId="1AD1ED33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Учащийся освоил практически весь объем знаний, предусмотренный программой за конкретный период</w:t>
            </w:r>
          </w:p>
        </w:tc>
      </w:tr>
      <w:tr w14:paraId="07D938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15" w:type="dxa"/>
            <w:shd w:val="clear" w:color="auto" w:fill="FFFFFF"/>
          </w:tcPr>
          <w:p w14:paraId="45010112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 xml:space="preserve">Практические   умения и навыки, предусмотренные программой  </w:t>
            </w:r>
          </w:p>
        </w:tc>
        <w:tc>
          <w:tcPr>
            <w:tcW w:w="1695" w:type="dxa"/>
            <w:shd w:val="clear" w:color="auto" w:fill="FFFFFF"/>
          </w:tcPr>
          <w:p w14:paraId="1E8A8DBA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Соответствие практических умений и навыков программным требованиям</w:t>
            </w:r>
          </w:p>
        </w:tc>
        <w:tc>
          <w:tcPr>
            <w:tcW w:w="1545" w:type="dxa"/>
            <w:shd w:val="clear" w:color="auto" w:fill="FFFFFF"/>
          </w:tcPr>
          <w:p w14:paraId="2294279C">
            <w:pPr>
              <w:autoSpaceDE w:val="0"/>
              <w:autoSpaceDN w:val="0"/>
              <w:adjustRightInd w:val="0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Контрольное задание</w:t>
            </w:r>
          </w:p>
          <w:p w14:paraId="3623CB55">
            <w:pPr>
              <w:autoSpaceDE w:val="0"/>
              <w:autoSpaceDN w:val="0"/>
              <w:adjustRightInd w:val="0"/>
              <w:rPr>
                <w:rFonts w:ascii="Times New Roman" w:hAnsi="Times New Roman" w:eastAsia="Calibri"/>
              </w:rPr>
            </w:pPr>
          </w:p>
          <w:p w14:paraId="6FA28D64">
            <w:pPr>
              <w:autoSpaceDE w:val="0"/>
              <w:autoSpaceDN w:val="0"/>
              <w:adjustRightInd w:val="0"/>
              <w:rPr>
                <w:rFonts w:ascii="Times New Roman" w:hAnsi="Times New Roman" w:eastAsia="Calibri"/>
              </w:rPr>
            </w:pPr>
          </w:p>
          <w:p w14:paraId="458FC479">
            <w:pPr>
              <w:autoSpaceDE w:val="0"/>
              <w:autoSpaceDN w:val="0"/>
              <w:adjustRightInd w:val="0"/>
              <w:rPr>
                <w:rFonts w:ascii="Times New Roman" w:hAnsi="Times New Roman" w:eastAsia="Calibri"/>
              </w:rPr>
            </w:pPr>
          </w:p>
          <w:p w14:paraId="5E5A799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/>
          </w:tcPr>
          <w:p w14:paraId="539F7CB0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Практические умения и навыки неустойчивые, требуется постоянная помощь по их использованию</w:t>
            </w:r>
          </w:p>
        </w:tc>
        <w:tc>
          <w:tcPr>
            <w:tcW w:w="1830" w:type="dxa"/>
            <w:shd w:val="clear" w:color="auto" w:fill="FFFFFF"/>
          </w:tcPr>
          <w:p w14:paraId="471E92D0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Овладел практическими умениями и навыками, предусмотренными программой, применяет их под руководством педагога</w:t>
            </w:r>
          </w:p>
        </w:tc>
        <w:tc>
          <w:tcPr>
            <w:tcW w:w="1605" w:type="dxa"/>
            <w:shd w:val="clear" w:color="auto" w:fill="FFFFFF"/>
          </w:tcPr>
          <w:p w14:paraId="3EE69BAB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Учащийся овладел в полном объеме практическими умениями и навыками, практические работы выполняет самостоятельно, качественно</w:t>
            </w:r>
          </w:p>
        </w:tc>
      </w:tr>
    </w:tbl>
    <w:p w14:paraId="4445331A">
      <w:pPr>
        <w:autoSpaceDE w:val="0"/>
        <w:autoSpaceDN w:val="0"/>
        <w:adjustRightInd w:val="0"/>
        <w:rPr>
          <w:rFonts w:ascii="Times New Roman" w:hAnsi="Times New Roman" w:eastAsia="Calibri"/>
          <w:highlight w:val="white"/>
        </w:rPr>
      </w:pPr>
      <w:r>
        <w:rPr>
          <w:rFonts w:ascii="Times New Roman" w:hAnsi="Times New Roman" w:eastAsia="Calibri"/>
          <w:highlight w:val="white"/>
        </w:rPr>
        <w:t xml:space="preserve"> </w:t>
      </w:r>
    </w:p>
    <w:p w14:paraId="5232B351">
      <w:pPr>
        <w:autoSpaceDE w:val="0"/>
        <w:autoSpaceDN w:val="0"/>
        <w:adjustRightInd w:val="0"/>
        <w:rPr>
          <w:rFonts w:ascii="Times New Roman" w:hAnsi="Times New Roman" w:eastAsia="Calibri"/>
          <w:highlight w:val="white"/>
        </w:rPr>
      </w:pPr>
    </w:p>
    <w:p w14:paraId="47FE357A">
      <w:pPr>
        <w:autoSpaceDE w:val="0"/>
        <w:autoSpaceDN w:val="0"/>
        <w:adjustRightInd w:val="0"/>
        <w:rPr>
          <w:rFonts w:ascii="Times New Roman" w:hAnsi="Times New Roman" w:eastAsia="Calibri"/>
          <w:highlight w:val="white"/>
        </w:rPr>
      </w:pPr>
      <w:r>
        <w:rPr>
          <w:rFonts w:ascii="Times New Roman" w:hAnsi="Times New Roman" w:eastAsia="Calibri"/>
          <w:b/>
          <w:bCs/>
          <w:highlight w:val="white"/>
        </w:rPr>
        <w:t xml:space="preserve">Оценивание метапредметных </w:t>
      </w:r>
      <w:r>
        <w:rPr>
          <w:rFonts w:hint="default" w:ascii="Times New Roman" w:hAnsi="Times New Roman" w:eastAsia="Calibri"/>
          <w:b/>
          <w:bCs/>
          <w:highlight w:val="white"/>
          <w:lang w:val="ru-RU"/>
        </w:rPr>
        <w:t xml:space="preserve"> и личностных </w:t>
      </w:r>
      <w:r>
        <w:rPr>
          <w:rFonts w:ascii="Times New Roman" w:hAnsi="Times New Roman" w:eastAsia="Calibri"/>
          <w:b/>
          <w:bCs/>
          <w:highlight w:val="white"/>
        </w:rPr>
        <w:t>результатов обучения по программе</w:t>
      </w:r>
      <w:r>
        <w:rPr>
          <w:rFonts w:ascii="Times New Roman" w:hAnsi="Times New Roman" w:eastAsia="Calibri"/>
          <w:highlight w:val="white"/>
        </w:rPr>
        <w:t>:</w:t>
      </w:r>
    </w:p>
    <w:p w14:paraId="618502C3">
      <w:pPr>
        <w:autoSpaceDE w:val="0"/>
        <w:autoSpaceDN w:val="0"/>
        <w:adjustRightInd w:val="0"/>
        <w:rPr>
          <w:rFonts w:ascii="Times New Roman" w:hAnsi="Times New Roman" w:eastAsia="Calibri"/>
          <w:highlight w:val="white"/>
        </w:rPr>
      </w:pPr>
      <w:r>
        <w:rPr>
          <w:rFonts w:ascii="Times New Roman" w:hAnsi="Times New Roman" w:eastAsia="Calibri"/>
          <w:highlight w:val="white"/>
        </w:rPr>
        <w:t xml:space="preserve"> 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15"/>
        <w:gridCol w:w="1695"/>
        <w:gridCol w:w="1545"/>
        <w:gridCol w:w="1830"/>
        <w:gridCol w:w="1830"/>
        <w:gridCol w:w="1470"/>
      </w:tblGrid>
      <w:tr w14:paraId="362BBE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15" w:type="dxa"/>
            <w:vMerge w:val="restart"/>
            <w:shd w:val="clear" w:color="auto" w:fill="FFFFFF"/>
          </w:tcPr>
          <w:p w14:paraId="20CE335D">
            <w:pPr>
              <w:autoSpaceDE w:val="0"/>
              <w:autoSpaceDN w:val="0"/>
              <w:adjustRightInd w:val="0"/>
              <w:rPr>
                <w:rFonts w:ascii="Times New Roman" w:hAnsi="Times New Roman" w:eastAsia="Calibri"/>
                <w:b/>
                <w:bCs/>
              </w:rPr>
            </w:pPr>
            <w:r>
              <w:rPr>
                <w:rFonts w:ascii="Times New Roman" w:hAnsi="Times New Roman" w:eastAsia="Calibri"/>
                <w:b/>
                <w:bCs/>
              </w:rPr>
              <w:t>Показатели</w:t>
            </w:r>
          </w:p>
          <w:p w14:paraId="4467BD5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(оцениваемые параметры)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14:paraId="1DDC35E2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Критерии</w:t>
            </w:r>
          </w:p>
        </w:tc>
        <w:tc>
          <w:tcPr>
            <w:tcW w:w="1545" w:type="dxa"/>
            <w:vMerge w:val="restart"/>
            <w:shd w:val="clear" w:color="auto" w:fill="FFFFFF"/>
          </w:tcPr>
          <w:p w14:paraId="7DB7114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Методы диагностики</w:t>
            </w:r>
          </w:p>
        </w:tc>
        <w:tc>
          <w:tcPr>
            <w:tcW w:w="5130" w:type="dxa"/>
            <w:gridSpan w:val="3"/>
            <w:shd w:val="clear" w:color="auto" w:fill="FFFFFF"/>
          </w:tcPr>
          <w:p w14:paraId="46A88EA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Степень выраженности оцениваемого качества</w:t>
            </w:r>
          </w:p>
        </w:tc>
      </w:tr>
      <w:tr w14:paraId="2DDCF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15" w:type="dxa"/>
            <w:vMerge w:val="continue"/>
            <w:vAlign w:val="center"/>
          </w:tcPr>
          <w:p w14:paraId="2F353B2D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5" w:type="dxa"/>
            <w:vMerge w:val="continue"/>
            <w:vAlign w:val="center"/>
          </w:tcPr>
          <w:p w14:paraId="680BB4DF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45" w:type="dxa"/>
            <w:vMerge w:val="continue"/>
            <w:vAlign w:val="center"/>
          </w:tcPr>
          <w:p w14:paraId="0D4F31BC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/>
          </w:tcPr>
          <w:p w14:paraId="4D5ACE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Calibri"/>
                <w:b/>
                <w:bCs/>
              </w:rPr>
            </w:pPr>
            <w:r>
              <w:rPr>
                <w:rFonts w:ascii="Times New Roman" w:hAnsi="Times New Roman" w:eastAsia="Calibri"/>
                <w:b/>
                <w:bCs/>
              </w:rPr>
              <w:t>Низкий уровень</w:t>
            </w:r>
          </w:p>
          <w:p w14:paraId="08EEE78D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(1-3 балла)</w:t>
            </w:r>
          </w:p>
        </w:tc>
        <w:tc>
          <w:tcPr>
            <w:tcW w:w="1830" w:type="dxa"/>
            <w:shd w:val="clear" w:color="auto" w:fill="FFFFFF"/>
          </w:tcPr>
          <w:p w14:paraId="02F27D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Calibri"/>
                <w:b/>
                <w:bCs/>
              </w:rPr>
            </w:pPr>
            <w:r>
              <w:rPr>
                <w:rFonts w:ascii="Times New Roman" w:hAnsi="Times New Roman" w:eastAsia="Calibri"/>
                <w:b/>
                <w:bCs/>
              </w:rPr>
              <w:t>Средний уровень</w:t>
            </w:r>
          </w:p>
          <w:p w14:paraId="775B8E76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(4-7 баллов)</w:t>
            </w:r>
          </w:p>
        </w:tc>
        <w:tc>
          <w:tcPr>
            <w:tcW w:w="1440" w:type="dxa"/>
            <w:shd w:val="clear" w:color="auto" w:fill="FFFFFF"/>
          </w:tcPr>
          <w:p w14:paraId="2A70E4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eastAsia="Calibri"/>
                <w:b/>
                <w:bCs/>
              </w:rPr>
            </w:pPr>
            <w:r>
              <w:rPr>
                <w:rFonts w:ascii="Times New Roman" w:hAnsi="Times New Roman" w:eastAsia="Calibri"/>
                <w:b/>
                <w:bCs/>
              </w:rPr>
              <w:t>Высокий уровень</w:t>
            </w:r>
          </w:p>
          <w:p w14:paraId="27435541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(8-10 баллов)</w:t>
            </w:r>
          </w:p>
        </w:tc>
      </w:tr>
      <w:tr w14:paraId="71966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15" w:type="dxa"/>
            <w:shd w:val="clear" w:color="auto" w:fill="FFFFFF"/>
          </w:tcPr>
          <w:p w14:paraId="3A15441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Учебно-познавательные умения</w:t>
            </w:r>
          </w:p>
        </w:tc>
        <w:tc>
          <w:tcPr>
            <w:tcW w:w="1695" w:type="dxa"/>
            <w:shd w:val="clear" w:color="auto" w:fill="FFFFFF"/>
          </w:tcPr>
          <w:p w14:paraId="349CE625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Самостоятельность в решении познавательных задач</w:t>
            </w:r>
          </w:p>
        </w:tc>
        <w:tc>
          <w:tcPr>
            <w:tcW w:w="1545" w:type="dxa"/>
            <w:shd w:val="clear" w:color="auto" w:fill="FFFFFF"/>
          </w:tcPr>
          <w:p w14:paraId="27227E9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Наблюдение</w:t>
            </w:r>
          </w:p>
        </w:tc>
        <w:tc>
          <w:tcPr>
            <w:tcW w:w="1830" w:type="dxa"/>
            <w:shd w:val="clear" w:color="auto" w:fill="FFFFFF"/>
          </w:tcPr>
          <w:p w14:paraId="5559B83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Учащийся испытывает серьезные затруднения в работе, нуждается в постоянной помощи и контроле педагога</w:t>
            </w:r>
          </w:p>
        </w:tc>
        <w:tc>
          <w:tcPr>
            <w:tcW w:w="1830" w:type="dxa"/>
            <w:shd w:val="clear" w:color="auto" w:fill="FFFFFF"/>
          </w:tcPr>
          <w:p w14:paraId="3D68DEA5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Учащийся выполняет работу с помощью педагога</w:t>
            </w:r>
          </w:p>
        </w:tc>
        <w:tc>
          <w:tcPr>
            <w:tcW w:w="1440" w:type="dxa"/>
            <w:shd w:val="clear" w:color="auto" w:fill="FFFFFF"/>
          </w:tcPr>
          <w:p w14:paraId="3899EC22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Учащийся выполняет работу самостоятельно, не испытывает особых затруднений</w:t>
            </w:r>
          </w:p>
        </w:tc>
      </w:tr>
      <w:tr w14:paraId="2DC72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15" w:type="dxa"/>
            <w:shd w:val="clear" w:color="auto" w:fill="FFFFFF"/>
          </w:tcPr>
          <w:p w14:paraId="6A2B2B52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Учебно-организационные умения и навыки</w:t>
            </w:r>
          </w:p>
        </w:tc>
        <w:tc>
          <w:tcPr>
            <w:tcW w:w="1695" w:type="dxa"/>
            <w:shd w:val="clear" w:color="auto" w:fill="FFFFFF"/>
          </w:tcPr>
          <w:p w14:paraId="05FC6F9C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Умение планировать, контролировать и корректировать учебные действия, осуществлять самоконтроль и самооценку</w:t>
            </w:r>
          </w:p>
        </w:tc>
        <w:tc>
          <w:tcPr>
            <w:tcW w:w="1545" w:type="dxa"/>
            <w:shd w:val="clear" w:color="auto" w:fill="FFFFFF"/>
          </w:tcPr>
          <w:p w14:paraId="5EC6CD2C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Наблюдение</w:t>
            </w:r>
          </w:p>
        </w:tc>
        <w:tc>
          <w:tcPr>
            <w:tcW w:w="1830" w:type="dxa"/>
            <w:shd w:val="clear" w:color="auto" w:fill="FFFFFF"/>
          </w:tcPr>
          <w:p w14:paraId="62E6C032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Учащийся испытывает серьезные затруднения в анализе правильности выполнения учебной задачи, собственные возможности оценивает с помощью педагога</w:t>
            </w:r>
          </w:p>
        </w:tc>
        <w:tc>
          <w:tcPr>
            <w:tcW w:w="1830" w:type="dxa"/>
            <w:shd w:val="clear" w:color="auto" w:fill="FFFFFF"/>
          </w:tcPr>
          <w:p w14:paraId="5DC5229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Учащийся испытывает некоторые затруднения в анализе правильности выполнения учебной задачи,  не всегда объективно осуществляет самоконтроль</w:t>
            </w:r>
          </w:p>
        </w:tc>
        <w:tc>
          <w:tcPr>
            <w:tcW w:w="1440" w:type="dxa"/>
            <w:shd w:val="clear" w:color="auto" w:fill="FFFFFF"/>
          </w:tcPr>
          <w:p w14:paraId="32C98213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Учащийся делает осознанный выбор направления учебной деятельности, самостоятельно планирует выполнение учебной задачи и самостоятельно  осуществляет самоконтроль</w:t>
            </w:r>
          </w:p>
        </w:tc>
      </w:tr>
      <w:tr w14:paraId="510240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15" w:type="dxa"/>
            <w:shd w:val="clear" w:color="auto" w:fill="FFFFFF"/>
          </w:tcPr>
          <w:p w14:paraId="24CCAB43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Учебно-коммуникативные умения и навыки</w:t>
            </w:r>
          </w:p>
        </w:tc>
        <w:tc>
          <w:tcPr>
            <w:tcW w:w="1695" w:type="dxa"/>
            <w:shd w:val="clear" w:color="auto" w:fill="FFFFFF"/>
          </w:tcPr>
          <w:p w14:paraId="3D39EC8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Самостоятельность в решении коммуникативных задач</w:t>
            </w:r>
          </w:p>
        </w:tc>
        <w:tc>
          <w:tcPr>
            <w:tcW w:w="1545" w:type="dxa"/>
            <w:shd w:val="clear" w:color="auto" w:fill="FFFFFF"/>
          </w:tcPr>
          <w:p w14:paraId="07DACE9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Наблюдение</w:t>
            </w:r>
          </w:p>
        </w:tc>
        <w:tc>
          <w:tcPr>
            <w:tcW w:w="1830" w:type="dxa"/>
            <w:shd w:val="clear" w:color="auto" w:fill="FFFFFF"/>
          </w:tcPr>
          <w:p w14:paraId="1B35D3EC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Учащийся испытывает серьезные затруднения в решении коммуникативных задач, нуждается в постоянной помощи и контроле педагога</w:t>
            </w:r>
          </w:p>
        </w:tc>
        <w:tc>
          <w:tcPr>
            <w:tcW w:w="1830" w:type="dxa"/>
            <w:shd w:val="clear" w:color="auto" w:fill="FFFFFF"/>
          </w:tcPr>
          <w:p w14:paraId="60767CC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Учащийся выполняет коммуникативные задачи с помощью педагога и родителей</w:t>
            </w:r>
          </w:p>
        </w:tc>
        <w:tc>
          <w:tcPr>
            <w:tcW w:w="1440" w:type="dxa"/>
            <w:shd w:val="clear" w:color="auto" w:fill="FFFFFF"/>
          </w:tcPr>
          <w:p w14:paraId="72DB6E5C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 xml:space="preserve">Учащийся не испытывает трудностей в решении коммуникативных задач, может организовать учебное сотрудничество </w:t>
            </w:r>
          </w:p>
        </w:tc>
      </w:tr>
      <w:tr w14:paraId="14818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15" w:type="dxa"/>
            <w:shd w:val="clear" w:color="auto" w:fill="FFFFFF"/>
          </w:tcPr>
          <w:p w14:paraId="2985041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Личностные  качества</w:t>
            </w:r>
          </w:p>
        </w:tc>
        <w:tc>
          <w:tcPr>
            <w:tcW w:w="1695" w:type="dxa"/>
            <w:shd w:val="clear" w:color="auto" w:fill="FFFFFF"/>
          </w:tcPr>
          <w:p w14:paraId="3E335C5A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Сформированность моральных норм и ценностей, доброжелательное отношение к окружающим, мотивация к обучению</w:t>
            </w:r>
          </w:p>
        </w:tc>
        <w:tc>
          <w:tcPr>
            <w:tcW w:w="1545" w:type="dxa"/>
            <w:shd w:val="clear" w:color="auto" w:fill="FFFFFF"/>
          </w:tcPr>
          <w:p w14:paraId="21BB077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Наблюдение</w:t>
            </w:r>
          </w:p>
        </w:tc>
        <w:tc>
          <w:tcPr>
            <w:tcW w:w="1830" w:type="dxa"/>
            <w:shd w:val="clear" w:color="auto" w:fill="FFFFFF"/>
          </w:tcPr>
          <w:p w14:paraId="712C300A">
            <w:pPr>
              <w:autoSpaceDE w:val="0"/>
              <w:autoSpaceDN w:val="0"/>
              <w:adjustRightInd w:val="0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Сформировано знание на уровне норм и правил,</w:t>
            </w:r>
          </w:p>
          <w:p w14:paraId="7D1433F1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но не использует на практике</w:t>
            </w:r>
          </w:p>
        </w:tc>
        <w:tc>
          <w:tcPr>
            <w:tcW w:w="1830" w:type="dxa"/>
            <w:shd w:val="clear" w:color="auto" w:fill="FFFFFF"/>
          </w:tcPr>
          <w:p w14:paraId="6058D20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 xml:space="preserve">Сформированы, но не достаточно актуализированы  </w:t>
            </w:r>
          </w:p>
        </w:tc>
        <w:tc>
          <w:tcPr>
            <w:tcW w:w="1440" w:type="dxa"/>
            <w:shd w:val="clear" w:color="auto" w:fill="FFFFFF"/>
          </w:tcPr>
          <w:p w14:paraId="3EF0C6D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 xml:space="preserve">Сформированы в полном объеме </w:t>
            </w:r>
          </w:p>
        </w:tc>
      </w:tr>
    </w:tbl>
    <w:p w14:paraId="684C04DA">
      <w:pPr>
        <w:autoSpaceDE w:val="0"/>
        <w:autoSpaceDN w:val="0"/>
        <w:adjustRightInd w:val="0"/>
        <w:jc w:val="center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 xml:space="preserve"> </w:t>
      </w:r>
    </w:p>
    <w:p w14:paraId="141596C4">
      <w:pPr>
        <w:autoSpaceDE w:val="0"/>
        <w:autoSpaceDN w:val="0"/>
        <w:adjustRightInd w:val="0"/>
        <w:jc w:val="center"/>
        <w:rPr>
          <w:rFonts w:ascii="Times New Roman" w:hAnsi="Times New Roman" w:eastAsia="Calibri"/>
          <w:b/>
          <w:bCs/>
          <w:color w:val="000000"/>
        </w:rPr>
      </w:pPr>
    </w:p>
    <w:p w14:paraId="41C6BAEE">
      <w:pPr>
        <w:numPr>
          <w:ilvl w:val="0"/>
          <w:numId w:val="0"/>
        </w:numPr>
        <w:autoSpaceDE w:val="0"/>
        <w:autoSpaceDN w:val="0"/>
        <w:adjustRightInd w:val="0"/>
        <w:ind w:leftChars="0"/>
        <w:rPr>
          <w:rFonts w:hint="default" w:ascii="Times New Roman" w:hAnsi="Times New Roman" w:eastAsia="Calibri"/>
          <w:color w:val="FF0000"/>
          <w:lang w:val="ru-RU"/>
        </w:rPr>
      </w:pPr>
      <w:r>
        <w:rPr>
          <w:rFonts w:hint="default" w:ascii="Times New Roman" w:hAnsi="Times New Roman" w:eastAsia="Calibri"/>
          <w:b/>
          <w:bCs/>
          <w:lang w:val="ru-RU"/>
        </w:rPr>
        <w:t>2.</w:t>
      </w:r>
      <w:r>
        <w:rPr>
          <w:rFonts w:ascii="Times New Roman" w:hAnsi="Times New Roman" w:eastAsia="Calibri"/>
          <w:b/>
          <w:bCs/>
        </w:rPr>
        <w:t xml:space="preserve">Критерии оценки </w:t>
      </w:r>
      <w:r>
        <w:rPr>
          <w:rFonts w:ascii="Times New Roman" w:hAnsi="Times New Roman" w:eastAsia="Calibri"/>
          <w:b/>
          <w:bCs/>
          <w:lang w:val="ru-RU"/>
        </w:rPr>
        <w:t>для</w:t>
      </w:r>
      <w:r>
        <w:rPr>
          <w:rFonts w:hint="default" w:ascii="Times New Roman" w:hAnsi="Times New Roman" w:eastAsia="Calibri"/>
          <w:b/>
          <w:bCs/>
          <w:lang w:val="ru-RU"/>
        </w:rPr>
        <w:t xml:space="preserve"> входной (предварительной) диагностики</w:t>
      </w:r>
    </w:p>
    <w:p w14:paraId="5AFF7AB6">
      <w:pPr>
        <w:autoSpaceDE w:val="0"/>
        <w:autoSpaceDN w:val="0"/>
        <w:adjustRightInd w:val="0"/>
        <w:jc w:val="both"/>
        <w:rPr>
          <w:rFonts w:ascii="Times New Roman" w:hAnsi="Times New Roman" w:eastAsia="Calibri"/>
        </w:rPr>
      </w:pPr>
    </w:p>
    <w:p w14:paraId="3E6CDDE2">
      <w:pPr>
        <w:autoSpaceDE w:val="0"/>
        <w:autoSpaceDN w:val="0"/>
        <w:adjustRightInd w:val="0"/>
        <w:rPr>
          <w:rFonts w:ascii="Times New Roman" w:hAnsi="Times New Roman" w:eastAsia="Calibri"/>
          <w:color w:val="000000"/>
        </w:rPr>
      </w:pPr>
      <w:r>
        <w:rPr>
          <w:rFonts w:ascii="Times New Roman" w:hAnsi="Times New Roman" w:eastAsia="Calibri"/>
          <w:color w:val="000000"/>
        </w:rPr>
        <w:t>2 год обучения</w:t>
      </w:r>
    </w:p>
    <w:tbl>
      <w:tblPr>
        <w:tblStyle w:val="3"/>
        <w:tblW w:w="100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15"/>
        <w:gridCol w:w="1275"/>
        <w:gridCol w:w="7215"/>
      </w:tblGrid>
      <w:tr w14:paraId="254A1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790" w:type="dxa"/>
            <w:gridSpan w:val="2"/>
            <w:shd w:val="clear" w:color="auto" w:fill="FFFFFF"/>
          </w:tcPr>
          <w:p w14:paraId="7A340F4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 xml:space="preserve"> </w:t>
            </w:r>
          </w:p>
        </w:tc>
        <w:tc>
          <w:tcPr>
            <w:tcW w:w="7215" w:type="dxa"/>
            <w:shd w:val="clear" w:color="auto" w:fill="FFFFFF"/>
          </w:tcPr>
          <w:p w14:paraId="758EBBCD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Наименование критерия</w:t>
            </w:r>
          </w:p>
        </w:tc>
      </w:tr>
      <w:tr w14:paraId="403763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15" w:type="dxa"/>
            <w:vMerge w:val="restart"/>
            <w:shd w:val="clear" w:color="auto" w:fill="FFFFFF"/>
          </w:tcPr>
          <w:p w14:paraId="460A9ADD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Предметные</w:t>
            </w:r>
          </w:p>
        </w:tc>
        <w:tc>
          <w:tcPr>
            <w:tcW w:w="1275" w:type="dxa"/>
            <w:shd w:val="clear" w:color="auto" w:fill="FFFFFF"/>
          </w:tcPr>
          <w:p w14:paraId="36A5F4A5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4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Теория</w:t>
            </w:r>
          </w:p>
        </w:tc>
        <w:tc>
          <w:tcPr>
            <w:tcW w:w="7215" w:type="dxa"/>
            <w:shd w:val="clear" w:color="auto" w:fill="FFFFFF"/>
          </w:tcPr>
          <w:p w14:paraId="412FEBA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46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Атака на короля, фигурная атака. Превосходство в центре, пешечный штурм, использование пешечного перевеса. Реализация материального преимущества в окончаниях,  смешанные окончания, лишнее качество при пешках, ладья против коня, ладья против слона и пешек, ферзь против ладьи</w:t>
            </w:r>
          </w:p>
        </w:tc>
      </w:tr>
      <w:tr w14:paraId="21FA6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15" w:type="dxa"/>
            <w:vMerge w:val="continue"/>
            <w:vAlign w:val="center"/>
          </w:tcPr>
          <w:p w14:paraId="1F76FBC9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</w:tcPr>
          <w:p w14:paraId="2F60085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4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Практика</w:t>
            </w:r>
          </w:p>
        </w:tc>
        <w:tc>
          <w:tcPr>
            <w:tcW w:w="7215" w:type="dxa"/>
            <w:shd w:val="clear" w:color="auto" w:fill="FFFFFF"/>
          </w:tcPr>
          <w:p w14:paraId="52F6DFC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46"/>
              <w:rPr>
                <w:rFonts w:ascii="Times New Roman" w:hAnsi="Times New Roman" w:eastAsia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highlight w:val="white"/>
              </w:rPr>
              <w:t xml:space="preserve">решать комбинации на </w:t>
            </w:r>
            <w:r>
              <w:rPr>
                <w:rFonts w:ascii="Times New Roman" w:hAnsi="Times New Roman" w:eastAsia="Calibri"/>
              </w:rPr>
              <w:t>реализацию материального преимущества</w:t>
            </w:r>
          </w:p>
        </w:tc>
      </w:tr>
      <w:tr w14:paraId="3AC59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790" w:type="dxa"/>
            <w:gridSpan w:val="2"/>
            <w:vMerge w:val="restart"/>
            <w:shd w:val="clear" w:color="auto" w:fill="FFFFFF"/>
          </w:tcPr>
          <w:p w14:paraId="14BFE2AB">
            <w:pPr>
              <w:autoSpaceDE w:val="0"/>
              <w:autoSpaceDN w:val="0"/>
              <w:adjustRightInd w:val="0"/>
              <w:ind w:left="46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Метапредметные</w:t>
            </w:r>
          </w:p>
          <w:p w14:paraId="7EEB2747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4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 xml:space="preserve"> </w:t>
            </w:r>
          </w:p>
        </w:tc>
        <w:tc>
          <w:tcPr>
            <w:tcW w:w="7215" w:type="dxa"/>
            <w:shd w:val="clear" w:color="auto" w:fill="FFFFFF"/>
          </w:tcPr>
          <w:p w14:paraId="56A505D3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4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сформировано умение концентрировать внимание на решение задач в условиях ограниченного времени</w:t>
            </w:r>
          </w:p>
        </w:tc>
      </w:tr>
      <w:tr w14:paraId="1D06B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790" w:type="dxa"/>
            <w:gridSpan w:val="2"/>
            <w:vMerge w:val="continue"/>
            <w:vAlign w:val="center"/>
          </w:tcPr>
          <w:p w14:paraId="29107501">
            <w:pPr>
              <w:spacing w:after="0" w:line="240" w:lineRule="auto"/>
              <w:ind w:left="46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FFFFF"/>
          </w:tcPr>
          <w:p w14:paraId="46AB2777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4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сформировано умение планировать, контролировать и оценивать учебные действия</w:t>
            </w:r>
          </w:p>
        </w:tc>
      </w:tr>
      <w:tr w14:paraId="4A81DC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790" w:type="dxa"/>
            <w:gridSpan w:val="2"/>
            <w:vMerge w:val="restart"/>
            <w:shd w:val="clear" w:color="auto" w:fill="FFFFFF"/>
          </w:tcPr>
          <w:p w14:paraId="65F57A7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4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Личностные</w:t>
            </w:r>
          </w:p>
        </w:tc>
        <w:tc>
          <w:tcPr>
            <w:tcW w:w="7215" w:type="dxa"/>
            <w:shd w:val="clear" w:color="auto" w:fill="FFFFFF"/>
          </w:tcPr>
          <w:p w14:paraId="56AD46F0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4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 xml:space="preserve"> </w:t>
            </w:r>
            <w:r>
              <w:rPr>
                <w:rFonts w:ascii="Times New Roman" w:hAnsi="Times New Roman" w:eastAsia="Calibri"/>
                <w:color w:val="000000"/>
              </w:rPr>
              <w:t xml:space="preserve"> сформированы навыки сотрудничества, культуры межличностных отношений</w:t>
            </w:r>
          </w:p>
        </w:tc>
      </w:tr>
      <w:tr w14:paraId="3DC82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790" w:type="dxa"/>
            <w:gridSpan w:val="2"/>
            <w:vMerge w:val="continue"/>
            <w:vAlign w:val="center"/>
          </w:tcPr>
          <w:p w14:paraId="387BB8B6">
            <w:pPr>
              <w:spacing w:after="0" w:line="240" w:lineRule="auto"/>
              <w:ind w:left="46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FFFFF"/>
          </w:tcPr>
          <w:p w14:paraId="2AE15B77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ind w:left="4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color w:val="000000"/>
              </w:rPr>
              <w:t>сформирована самостоятельность в процессе поиска решения поставленных задач</w:t>
            </w:r>
          </w:p>
        </w:tc>
      </w:tr>
    </w:tbl>
    <w:p w14:paraId="76946FA4">
      <w:pPr>
        <w:autoSpaceDE w:val="0"/>
        <w:autoSpaceDN w:val="0"/>
        <w:adjustRightInd w:val="0"/>
        <w:rPr>
          <w:rFonts w:ascii="Times New Roman" w:hAnsi="Times New Roman" w:eastAsia="Calibri"/>
          <w:highlight w:val="white"/>
        </w:rPr>
      </w:pPr>
      <w:r>
        <w:rPr>
          <w:rFonts w:ascii="Times New Roman" w:hAnsi="Times New Roman" w:eastAsia="Calibri"/>
          <w:highlight w:val="white"/>
        </w:rPr>
        <w:t xml:space="preserve"> </w:t>
      </w:r>
    </w:p>
    <w:p w14:paraId="37F9B636">
      <w:pPr>
        <w:suppressAutoHyphens/>
        <w:autoSpaceDE w:val="0"/>
        <w:autoSpaceDN w:val="0"/>
        <w:adjustRightInd w:val="0"/>
        <w:jc w:val="both"/>
        <w:rPr>
          <w:rFonts w:ascii="Times New Roman" w:hAnsi="Times New Roman" w:eastAsia="Calibri"/>
          <w:b/>
          <w:bCs/>
          <w:highlight w:val="white"/>
        </w:rPr>
      </w:pPr>
      <w:r>
        <w:rPr>
          <w:rFonts w:ascii="Times New Roman" w:hAnsi="Times New Roman" w:eastAsia="Calibri"/>
          <w:b/>
          <w:bCs/>
          <w:highlight w:val="white"/>
        </w:rPr>
        <w:t>Критерии оценки для входящей аттестации</w:t>
      </w:r>
    </w:p>
    <w:tbl>
      <w:tblPr>
        <w:tblStyle w:val="3"/>
        <w:tblW w:w="1005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75"/>
        <w:gridCol w:w="1230"/>
        <w:gridCol w:w="6945"/>
      </w:tblGrid>
      <w:tr w14:paraId="405422B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105" w:type="dxa"/>
            <w:gridSpan w:val="2"/>
            <w:tcBorders>
              <w:top w:val="nil"/>
              <w:bottom w:val="single" w:color="auto" w:sz="4" w:space="0"/>
            </w:tcBorders>
            <w:shd w:val="clear" w:color="auto" w:fill="FFFFFF"/>
          </w:tcPr>
          <w:p w14:paraId="08CE60DF">
            <w:pPr>
              <w:suppressAutoHyphens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2  год обучения</w:t>
            </w:r>
          </w:p>
        </w:tc>
        <w:tc>
          <w:tcPr>
            <w:tcW w:w="6945" w:type="dxa"/>
            <w:tcBorders>
              <w:top w:val="nil"/>
              <w:left w:val="nil"/>
              <w:bottom w:val="single" w:color="auto" w:sz="4" w:space="0"/>
            </w:tcBorders>
            <w:shd w:val="clear" w:color="auto" w:fill="FFFFFF"/>
          </w:tcPr>
          <w:p w14:paraId="113C646E">
            <w:pPr>
              <w:suppressAutoHyphens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14:paraId="26676BE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755A75C">
            <w:pPr>
              <w:suppressAutoHyphens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Предметные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5A7040A">
            <w:pPr>
              <w:suppressAutoHyphens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Теория</w:t>
            </w:r>
          </w:p>
        </w:tc>
        <w:tc>
          <w:tcPr>
            <w:tcW w:w="6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14F675A">
            <w:pPr>
              <w:suppressAutoHyphens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Знать общие принципы игры – в эндшпиле, в миттельшпиле; дебюте, основные тактические приемы( двойной удар, связка, открытое нападение, связка, отвлечение, завлечение, « ренген», правила поведения во время игры</w:t>
            </w:r>
          </w:p>
        </w:tc>
      </w:tr>
      <w:tr w14:paraId="192D0E6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8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01D309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E97BE32">
            <w:pPr>
              <w:suppressAutoHyphens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Практика</w:t>
            </w:r>
          </w:p>
        </w:tc>
        <w:tc>
          <w:tcPr>
            <w:tcW w:w="6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37144D1">
            <w:pPr>
              <w:suppressAutoHyphens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Уметь ставить мат легкими и тяжелыми фигурами, решать комбинации, играть шахматную партию с записью; правильно вести себя во время игры.</w:t>
            </w:r>
          </w:p>
        </w:tc>
      </w:tr>
    </w:tbl>
    <w:p w14:paraId="5DFEF0E0">
      <w:pPr>
        <w:autoSpaceDE w:val="0"/>
        <w:autoSpaceDN w:val="0"/>
        <w:adjustRightInd w:val="0"/>
        <w:jc w:val="center"/>
        <w:rPr>
          <w:rFonts w:ascii="Times New Roman" w:hAnsi="Times New Roman" w:eastAsia="Calibri"/>
          <w:b/>
          <w:bCs/>
          <w:highlight w:val="white"/>
        </w:rPr>
      </w:pPr>
    </w:p>
    <w:p w14:paraId="37B8C4BD">
      <w:pPr>
        <w:autoSpaceDE w:val="0"/>
        <w:autoSpaceDN w:val="0"/>
        <w:adjustRightInd w:val="0"/>
        <w:jc w:val="center"/>
        <w:rPr>
          <w:rFonts w:ascii="Times New Roman" w:hAnsi="Times New Roman" w:eastAsia="Calibri"/>
          <w:b/>
          <w:bCs/>
          <w:color w:val="000000"/>
        </w:rPr>
      </w:pPr>
      <w:r>
        <w:rPr>
          <w:rFonts w:ascii="Times New Roman" w:hAnsi="Times New Roman" w:eastAsia="Calibri"/>
          <w:b/>
          <w:bCs/>
          <w:color w:val="000000"/>
        </w:rPr>
        <w:t>Условия реализации программы.</w:t>
      </w:r>
    </w:p>
    <w:p w14:paraId="7D92444C">
      <w:pPr>
        <w:autoSpaceDE w:val="0"/>
        <w:autoSpaceDN w:val="0"/>
        <w:adjustRightInd w:val="0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>Материально-технические  ресурсы: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05"/>
        <w:gridCol w:w="6945"/>
        <w:gridCol w:w="1905"/>
      </w:tblGrid>
      <w:tr w14:paraId="66641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5" w:type="dxa"/>
            <w:shd w:val="clear" w:color="auto" w:fill="FFFFFF"/>
          </w:tcPr>
          <w:p w14:paraId="57376042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Segoe UI Symbol" w:hAnsi="Segoe UI Symbol" w:eastAsia="Calibri"/>
                <w:b/>
                <w:bCs/>
              </w:rPr>
              <w:t>№</w:t>
            </w:r>
          </w:p>
        </w:tc>
        <w:tc>
          <w:tcPr>
            <w:tcW w:w="6945" w:type="dxa"/>
            <w:shd w:val="clear" w:color="auto" w:fill="FFFFFF"/>
          </w:tcPr>
          <w:p w14:paraId="4B063A56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Название</w:t>
            </w:r>
          </w:p>
        </w:tc>
        <w:tc>
          <w:tcPr>
            <w:tcW w:w="1905" w:type="dxa"/>
            <w:shd w:val="clear" w:color="auto" w:fill="FFFFFF"/>
          </w:tcPr>
          <w:p w14:paraId="71A4524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Количество</w:t>
            </w:r>
          </w:p>
        </w:tc>
      </w:tr>
      <w:tr w14:paraId="30369E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5" w:type="dxa"/>
            <w:shd w:val="clear" w:color="auto" w:fill="FFFFFF"/>
          </w:tcPr>
          <w:p w14:paraId="051B269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1</w:t>
            </w:r>
          </w:p>
        </w:tc>
        <w:tc>
          <w:tcPr>
            <w:tcW w:w="6945" w:type="dxa"/>
            <w:shd w:val="clear" w:color="auto" w:fill="FFFFFF"/>
          </w:tcPr>
          <w:p w14:paraId="383693EB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Учебная аудитория (групповые занятия)</w:t>
            </w:r>
          </w:p>
        </w:tc>
        <w:tc>
          <w:tcPr>
            <w:tcW w:w="1905" w:type="dxa"/>
            <w:shd w:val="clear" w:color="auto" w:fill="FFFFFF"/>
          </w:tcPr>
          <w:p w14:paraId="7397427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1</w:t>
            </w:r>
          </w:p>
        </w:tc>
      </w:tr>
      <w:tr w14:paraId="20226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5" w:type="dxa"/>
            <w:shd w:val="clear" w:color="auto" w:fill="FFFFFF"/>
          </w:tcPr>
          <w:p w14:paraId="69D3DD5D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3</w:t>
            </w:r>
          </w:p>
        </w:tc>
        <w:tc>
          <w:tcPr>
            <w:tcW w:w="6945" w:type="dxa"/>
            <w:shd w:val="clear" w:color="auto" w:fill="FFFFFF"/>
          </w:tcPr>
          <w:p w14:paraId="746AE70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Стол письменный</w:t>
            </w:r>
          </w:p>
        </w:tc>
        <w:tc>
          <w:tcPr>
            <w:tcW w:w="1905" w:type="dxa"/>
            <w:shd w:val="clear" w:color="auto" w:fill="FFFFFF"/>
          </w:tcPr>
          <w:p w14:paraId="77F2ED3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5-8</w:t>
            </w:r>
          </w:p>
        </w:tc>
      </w:tr>
      <w:tr w14:paraId="5B72B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5" w:type="dxa"/>
            <w:shd w:val="clear" w:color="auto" w:fill="FFFFFF"/>
          </w:tcPr>
          <w:p w14:paraId="5C4A30C7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4</w:t>
            </w:r>
          </w:p>
        </w:tc>
        <w:tc>
          <w:tcPr>
            <w:tcW w:w="6945" w:type="dxa"/>
            <w:shd w:val="clear" w:color="auto" w:fill="FFFFFF"/>
          </w:tcPr>
          <w:p w14:paraId="414AD6E3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Стул ученический</w:t>
            </w:r>
          </w:p>
        </w:tc>
        <w:tc>
          <w:tcPr>
            <w:tcW w:w="1905" w:type="dxa"/>
            <w:shd w:val="clear" w:color="auto" w:fill="FFFFFF"/>
          </w:tcPr>
          <w:p w14:paraId="3EB03231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 xml:space="preserve">15 </w:t>
            </w:r>
          </w:p>
        </w:tc>
      </w:tr>
      <w:tr w14:paraId="4DC9C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5" w:type="dxa"/>
            <w:shd w:val="clear" w:color="auto" w:fill="FFFFFF"/>
          </w:tcPr>
          <w:p w14:paraId="5DE66E26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5</w:t>
            </w:r>
          </w:p>
        </w:tc>
        <w:tc>
          <w:tcPr>
            <w:tcW w:w="6945" w:type="dxa"/>
            <w:shd w:val="clear" w:color="auto" w:fill="FFFFFF"/>
          </w:tcPr>
          <w:p w14:paraId="095C4227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Игровые комплекты для шахмат</w:t>
            </w:r>
          </w:p>
        </w:tc>
        <w:tc>
          <w:tcPr>
            <w:tcW w:w="1905" w:type="dxa"/>
            <w:shd w:val="clear" w:color="auto" w:fill="FFFFFF"/>
          </w:tcPr>
          <w:p w14:paraId="27884AAF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10</w:t>
            </w:r>
          </w:p>
        </w:tc>
      </w:tr>
      <w:tr w14:paraId="4A0A8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5" w:type="dxa"/>
            <w:shd w:val="clear" w:color="auto" w:fill="FFFFFF"/>
          </w:tcPr>
          <w:p w14:paraId="45C38C52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6</w:t>
            </w:r>
          </w:p>
        </w:tc>
        <w:tc>
          <w:tcPr>
            <w:tcW w:w="6945" w:type="dxa"/>
            <w:shd w:val="clear" w:color="auto" w:fill="FFFFFF"/>
          </w:tcPr>
          <w:p w14:paraId="4A2737F5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Шахматные настольные доски</w:t>
            </w:r>
          </w:p>
        </w:tc>
        <w:tc>
          <w:tcPr>
            <w:tcW w:w="1905" w:type="dxa"/>
            <w:shd w:val="clear" w:color="auto" w:fill="FFFFFF"/>
          </w:tcPr>
          <w:p w14:paraId="1F53C1B3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5-8</w:t>
            </w:r>
          </w:p>
        </w:tc>
      </w:tr>
      <w:tr w14:paraId="282AF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5" w:type="dxa"/>
            <w:shd w:val="clear" w:color="auto" w:fill="FFFFFF"/>
          </w:tcPr>
          <w:p w14:paraId="0E593B96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7</w:t>
            </w:r>
          </w:p>
        </w:tc>
        <w:tc>
          <w:tcPr>
            <w:tcW w:w="6945" w:type="dxa"/>
            <w:shd w:val="clear" w:color="auto" w:fill="FFFFFF"/>
          </w:tcPr>
          <w:p w14:paraId="778C318A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Шахматные часы</w:t>
            </w:r>
          </w:p>
        </w:tc>
        <w:tc>
          <w:tcPr>
            <w:tcW w:w="1905" w:type="dxa"/>
            <w:shd w:val="clear" w:color="auto" w:fill="FFFFFF"/>
          </w:tcPr>
          <w:p w14:paraId="331E76F3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5</w:t>
            </w:r>
          </w:p>
        </w:tc>
      </w:tr>
    </w:tbl>
    <w:p w14:paraId="34D7C600">
      <w:pPr>
        <w:autoSpaceDE w:val="0"/>
        <w:autoSpaceDN w:val="0"/>
        <w:adjustRightInd w:val="0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 </w:t>
      </w:r>
    </w:p>
    <w:p w14:paraId="1925E0E8">
      <w:pPr>
        <w:autoSpaceDE w:val="0"/>
        <w:autoSpaceDN w:val="0"/>
        <w:adjustRightInd w:val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  <w:b/>
          <w:bCs/>
        </w:rPr>
        <w:t>Информационные ресурсы</w:t>
      </w:r>
      <w:r>
        <w:rPr>
          <w:rFonts w:ascii="Times New Roman" w:hAnsi="Times New Roman" w:eastAsia="Calibri"/>
        </w:rPr>
        <w:t>: оргтехника, интернет-ресурсы.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05"/>
        <w:gridCol w:w="6915"/>
        <w:gridCol w:w="1935"/>
      </w:tblGrid>
      <w:tr w14:paraId="5DE12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05" w:type="dxa"/>
            <w:shd w:val="clear" w:color="auto" w:fill="FFFFFF"/>
          </w:tcPr>
          <w:p w14:paraId="63D9DAD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Segoe UI Symbol" w:hAnsi="Segoe UI Symbol" w:eastAsia="Calibri"/>
                <w:b/>
                <w:bCs/>
              </w:rPr>
              <w:t>№</w:t>
            </w:r>
          </w:p>
        </w:tc>
        <w:tc>
          <w:tcPr>
            <w:tcW w:w="6915" w:type="dxa"/>
            <w:shd w:val="clear" w:color="auto" w:fill="FFFFFF"/>
          </w:tcPr>
          <w:p w14:paraId="54D58DE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Название</w:t>
            </w:r>
          </w:p>
        </w:tc>
        <w:tc>
          <w:tcPr>
            <w:tcW w:w="1935" w:type="dxa"/>
            <w:shd w:val="clear" w:color="auto" w:fill="FFFFFF"/>
          </w:tcPr>
          <w:p w14:paraId="330CC0CB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/>
                <w:bCs/>
              </w:rPr>
              <w:t>Количество</w:t>
            </w:r>
          </w:p>
        </w:tc>
      </w:tr>
      <w:tr w14:paraId="12E22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5" w:type="dxa"/>
            <w:shd w:val="clear" w:color="auto" w:fill="FFFFFF"/>
          </w:tcPr>
          <w:p w14:paraId="0BD5C4F2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1</w:t>
            </w:r>
          </w:p>
        </w:tc>
        <w:tc>
          <w:tcPr>
            <w:tcW w:w="6915" w:type="dxa"/>
            <w:shd w:val="clear" w:color="auto" w:fill="FFFFFF"/>
          </w:tcPr>
          <w:p w14:paraId="038A476E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Компьютер (планшетный), ноутбук</w:t>
            </w:r>
          </w:p>
        </w:tc>
        <w:tc>
          <w:tcPr>
            <w:tcW w:w="1935" w:type="dxa"/>
            <w:shd w:val="clear" w:color="auto" w:fill="FFFFFF"/>
          </w:tcPr>
          <w:p w14:paraId="4F1A81B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1 шт.</w:t>
            </w:r>
          </w:p>
        </w:tc>
      </w:tr>
      <w:tr w14:paraId="184499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5" w:type="dxa"/>
            <w:shd w:val="clear" w:color="auto" w:fill="FFFFFF"/>
          </w:tcPr>
          <w:p w14:paraId="3D6BDF19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2</w:t>
            </w:r>
          </w:p>
        </w:tc>
        <w:tc>
          <w:tcPr>
            <w:tcW w:w="6915" w:type="dxa"/>
            <w:shd w:val="clear" w:color="auto" w:fill="FFFFFF"/>
          </w:tcPr>
          <w:p w14:paraId="319681D4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Флэш-накопитель (USB)</w:t>
            </w:r>
          </w:p>
        </w:tc>
        <w:tc>
          <w:tcPr>
            <w:tcW w:w="1935" w:type="dxa"/>
            <w:shd w:val="clear" w:color="auto" w:fill="FFFFFF"/>
          </w:tcPr>
          <w:p w14:paraId="1260D77F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1 шт.</w:t>
            </w:r>
          </w:p>
        </w:tc>
      </w:tr>
      <w:tr w14:paraId="64AB62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5" w:type="dxa"/>
            <w:shd w:val="clear" w:color="auto" w:fill="FFFFFF"/>
          </w:tcPr>
          <w:p w14:paraId="5D5C2735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3</w:t>
            </w:r>
          </w:p>
        </w:tc>
        <w:tc>
          <w:tcPr>
            <w:tcW w:w="6915" w:type="dxa"/>
            <w:shd w:val="clear" w:color="auto" w:fill="FFFFFF"/>
          </w:tcPr>
          <w:p w14:paraId="756DDF08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eastAsia="Calibri"/>
              </w:rPr>
              <w:t>Интернет-соединение</w:t>
            </w:r>
          </w:p>
        </w:tc>
        <w:tc>
          <w:tcPr>
            <w:tcW w:w="1935" w:type="dxa"/>
            <w:shd w:val="clear" w:color="auto" w:fill="FFFFFF"/>
          </w:tcPr>
          <w:p w14:paraId="48BA758A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763C7A6A">
      <w:pPr>
        <w:autoSpaceDE w:val="0"/>
        <w:autoSpaceDN w:val="0"/>
        <w:adjustRightInd w:val="0"/>
        <w:rPr>
          <w:rFonts w:ascii="Times New Roman" w:hAnsi="Times New Roman" w:eastAsia="Calibri"/>
          <w:b/>
          <w:bCs/>
          <w:color w:val="000000"/>
        </w:rPr>
      </w:pPr>
    </w:p>
    <w:p w14:paraId="1658B69A">
      <w:pPr>
        <w:autoSpaceDE w:val="0"/>
        <w:autoSpaceDN w:val="0"/>
        <w:adjustRightInd w:val="0"/>
        <w:rPr>
          <w:rFonts w:ascii="Times New Roman" w:hAnsi="Times New Roman" w:eastAsia="Calibri"/>
          <w:b/>
          <w:bCs/>
          <w:color w:val="000000"/>
        </w:rPr>
      </w:pPr>
    </w:p>
    <w:p w14:paraId="1123C14E">
      <w:pPr>
        <w:autoSpaceDE w:val="0"/>
        <w:autoSpaceDN w:val="0"/>
        <w:adjustRightInd w:val="0"/>
        <w:rPr>
          <w:rFonts w:ascii="Times New Roman" w:hAnsi="Times New Roman" w:eastAsia="Calibri"/>
          <w:b/>
          <w:bCs/>
          <w:color w:val="000000"/>
        </w:rPr>
      </w:pPr>
    </w:p>
    <w:p w14:paraId="7C818B9B">
      <w:pPr>
        <w:autoSpaceDE w:val="0"/>
        <w:autoSpaceDN w:val="0"/>
        <w:adjustRightInd w:val="0"/>
        <w:rPr>
          <w:rFonts w:ascii="Times New Roman" w:hAnsi="Times New Roman" w:eastAsia="Calibri"/>
          <w:highlight w:val="white"/>
        </w:rPr>
      </w:pPr>
      <w:r>
        <w:rPr>
          <w:rFonts w:ascii="Times New Roman" w:hAnsi="Times New Roman" w:eastAsia="Calibri"/>
          <w:b/>
          <w:bCs/>
          <w:iCs/>
          <w:highlight w:val="white"/>
        </w:rPr>
        <w:t xml:space="preserve">   Кадровое обеспечение</w:t>
      </w:r>
      <w:r>
        <w:rPr>
          <w:rFonts w:ascii="Times New Roman" w:hAnsi="Times New Roman" w:eastAsia="Calibri"/>
          <w:highlight w:val="white"/>
        </w:rPr>
        <w:t>: педагог с соответствующим профилю объединения образованием и опытом работы.</w:t>
      </w:r>
    </w:p>
    <w:p w14:paraId="5857CD84">
      <w:pPr>
        <w:autoSpaceDE w:val="0"/>
        <w:autoSpaceDN w:val="0"/>
        <w:adjustRightInd w:val="0"/>
        <w:jc w:val="both"/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 xml:space="preserve">   Использование дистанционных образовательных технологий при реализации дополнительной общеобразовательной программы.</w:t>
      </w:r>
    </w:p>
    <w:p w14:paraId="41ED08C4">
      <w:pPr>
        <w:autoSpaceDE w:val="0"/>
        <w:autoSpaceDN w:val="0"/>
        <w:adjustRightInd w:val="0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  Возможна реализации программы в дистанционном формате. Занятия проходят на площадке социальной сети ВКонтакте в сообществах объединений и на платформе Zoom. При разработке дистанционного занятия принимается во внимание изолированность учащихся. Учебные материалы сопровождаются необходимыми пояснениями и инструкциями. Предусмотрена консультационная зона, которая позволяет учащимся задавать вопросы.</w:t>
      </w:r>
    </w:p>
    <w:p w14:paraId="3B18EC76">
      <w:pPr>
        <w:autoSpaceDE w:val="0"/>
        <w:autoSpaceDN w:val="0"/>
        <w:adjustRightInd w:val="0"/>
        <w:spacing w:after="0"/>
        <w:rPr>
          <w:rFonts w:ascii="Times New Roman" w:hAnsi="Times New Roman" w:eastAsia="Calibri" w:cs="Times New Roman"/>
          <w:b/>
          <w:bCs/>
          <w:sz w:val="24"/>
          <w:szCs w:val="24"/>
        </w:rPr>
      </w:pPr>
    </w:p>
    <w:p w14:paraId="14463D77">
      <w:pPr>
        <w:autoSpaceDE w:val="0"/>
        <w:autoSpaceDN w:val="0"/>
        <w:adjustRightInd w:val="0"/>
        <w:spacing w:after="0"/>
        <w:jc w:val="both"/>
        <w:rPr>
          <w:rFonts w:ascii="Times New Roman" w:hAnsi="Times New Roman" w:eastAsia="Calibri" w:cs="Times New Roman"/>
          <w:sz w:val="24"/>
          <w:szCs w:val="24"/>
        </w:rPr>
      </w:pPr>
    </w:p>
    <w:p w14:paraId="4BD90AE4">
      <w:pPr>
        <w:autoSpaceDE w:val="0"/>
        <w:autoSpaceDN w:val="0"/>
        <w:adjustRightInd w:val="0"/>
        <w:spacing w:after="0"/>
        <w:ind w:left="862"/>
        <w:jc w:val="center"/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  <w:t>Литература</w:t>
      </w:r>
    </w:p>
    <w:p w14:paraId="0F15F658">
      <w:pPr>
        <w:autoSpaceDE w:val="0"/>
        <w:autoSpaceDN w:val="0"/>
        <w:adjustRightInd w:val="0"/>
        <w:spacing w:after="0"/>
        <w:ind w:left="862"/>
        <w:jc w:val="center"/>
        <w:rPr>
          <w:rFonts w:ascii="Times New Roman" w:hAnsi="Times New Roman" w:eastAsia="Calibri" w:cs="Times New Roman"/>
          <w:b/>
          <w:bCs/>
          <w:sz w:val="24"/>
          <w:szCs w:val="24"/>
        </w:rPr>
      </w:pPr>
    </w:p>
    <w:p w14:paraId="2DA45E3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eastAsia="Calibri" w:cs="Times New Roman"/>
          <w:b/>
          <w:bCs/>
          <w:sz w:val="24"/>
          <w:szCs w:val="20"/>
        </w:rPr>
      </w:pPr>
      <w:r>
        <w:rPr>
          <w:rFonts w:ascii="Times New Roman" w:hAnsi="Times New Roman" w:eastAsia="Calibri" w:cs="Times New Roman"/>
          <w:b/>
          <w:bCs/>
          <w:sz w:val="24"/>
          <w:szCs w:val="20"/>
        </w:rPr>
        <w:t>Литература для педагога:</w:t>
      </w:r>
    </w:p>
    <w:p w14:paraId="75E0E7E8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eastAsia="Calibri" w:cs="Times New Roman"/>
          <w:b/>
          <w:bCs/>
          <w:sz w:val="24"/>
          <w:szCs w:val="20"/>
        </w:rPr>
      </w:pPr>
    </w:p>
    <w:p w14:paraId="7315232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</w:pPr>
      <w:r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  <w:t>1. Авербах Ю. Эндшпиль. 1-Vtom.   Mосква: Физкультура и спорт, 1981-84.</w:t>
      </w:r>
    </w:p>
    <w:p w14:paraId="504B885B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</w:pPr>
      <w:r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  <w:t>2  Авербах Ю.Л., Котов А.Д. Юдович М.М. Шахматная школа. Москва: Физкультура  и спорт,  1996.</w:t>
      </w:r>
    </w:p>
    <w:p w14:paraId="47660E0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</w:pPr>
      <w:r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  <w:t>3. Галинищев В. Программа подготовки юных шахматистов II разряда.  Москва: Советская Россия, 1979.</w:t>
      </w:r>
    </w:p>
    <w:p w14:paraId="2446209A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</w:pPr>
      <w:r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  <w:t>4. Журавлев Н. Шаг за шагом. - VI. Москва: Физкультура и спорт, 1986.</w:t>
      </w:r>
    </w:p>
    <w:p w14:paraId="765BC69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</w:pPr>
      <w:r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  <w:t>5. Злотника В.А.  Шахматы, наука, опыт, мастерство. Москва: Высшая    школа,</w:t>
      </w:r>
      <w:r>
        <w:rPr>
          <w:rFonts w:ascii="Times New Roman" w:hAnsi="Times New Roman" w:eastAsia="Calibri" w:cs="Times New Roman"/>
          <w:sz w:val="24"/>
          <w:szCs w:val="20"/>
          <w:highlight w:val="white"/>
        </w:rPr>
        <w:t xml:space="preserve"> </w:t>
      </w:r>
      <w:r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  <w:t>1990.</w:t>
      </w:r>
    </w:p>
    <w:p w14:paraId="27C2EDC1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</w:pPr>
      <w:r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  <w:t>6. Костьев  А.Н. Уроки шахмат. - Москва: Физкультура и спорт, 1994.</w:t>
      </w:r>
    </w:p>
    <w:p w14:paraId="078C1C6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</w:pPr>
      <w:r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  <w:t>7. Крогиус  Н.В. Психологическая подготовка шахматиста. - Москва: Физкультура и спорт, 1975.</w:t>
      </w:r>
    </w:p>
    <w:p w14:paraId="308AC2B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</w:pPr>
      <w:r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  <w:t>8. Ласкер Э. Учебник шахматной игры. Москва: Физкультура и спорт, 1980.</w:t>
      </w:r>
    </w:p>
    <w:p w14:paraId="6723E6CC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</w:pPr>
      <w:r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  <w:t>9.  Романовский П. Миттельшпиль.  Москва: Физкультура и спорт, 1963.</w:t>
      </w:r>
    </w:p>
    <w:p w14:paraId="54E90623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</w:pPr>
      <w:r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  <w:t xml:space="preserve"> 10. Рохлин Я. Шахматы. Программа занятий. Москва: </w:t>
      </w:r>
      <w:r>
        <w:rPr>
          <w:rFonts w:ascii="Times New Roman" w:hAnsi="Times New Roman" w:eastAsia="Calibri" w:cs="Times New Roman"/>
          <w:color w:val="000000"/>
          <w:sz w:val="24"/>
          <w:szCs w:val="20"/>
        </w:rPr>
        <w:t>Центр. шахматный клуб СССР</w:t>
      </w:r>
      <w:r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  <w:t>, 1961.</w:t>
      </w:r>
    </w:p>
    <w:p w14:paraId="4E263CBB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</w:pPr>
      <w:r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  <w:t xml:space="preserve">11. Справочник. Под ред. Елесина В.П,. Волкова В.М. Спутник шахматиста. </w:t>
      </w:r>
      <w:r>
        <w:rPr>
          <w:rFonts w:ascii="Times New Roman" w:hAnsi="Times New Roman" w:eastAsia="Calibri" w:cs="Times New Roman"/>
          <w:color w:val="000000"/>
          <w:sz w:val="24"/>
          <w:szCs w:val="20"/>
        </w:rPr>
        <w:t>Москва: Воениздат, 1992.</w:t>
      </w:r>
    </w:p>
    <w:p w14:paraId="106A89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sz w:val="24"/>
          <w:szCs w:val="20"/>
          <w:highlight w:val="white"/>
        </w:rPr>
      </w:pPr>
      <w:r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  <w:t>12. Шахматный кодекс СССР -  VI. Москва: Центральный шахматный клуб СССР, 1990.</w:t>
      </w:r>
    </w:p>
    <w:p w14:paraId="2B3408E9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</w:pPr>
      <w:r>
        <w:rPr>
          <w:rFonts w:ascii="Times New Roman" w:hAnsi="Times New Roman" w:eastAsia="Calibri" w:cs="Times New Roman"/>
          <w:color w:val="000000"/>
          <w:sz w:val="24"/>
          <w:szCs w:val="20"/>
          <w:highlight w:val="white"/>
        </w:rPr>
        <w:t>13. Шахмаш. Энциклопедический словарь. - VI. Москва: Советская   энциклопедия, 1990.</w:t>
      </w:r>
    </w:p>
    <w:p w14:paraId="110A95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Calibri" w:cs="Times New Roman"/>
          <w:b/>
          <w:bCs/>
          <w:sz w:val="24"/>
          <w:szCs w:val="20"/>
        </w:rPr>
      </w:pPr>
    </w:p>
    <w:p w14:paraId="72CD6E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Calibri" w:cs="Times New Roman"/>
          <w:b/>
          <w:bCs/>
          <w:sz w:val="24"/>
          <w:szCs w:val="20"/>
        </w:rPr>
      </w:pPr>
      <w:r>
        <w:rPr>
          <w:rFonts w:ascii="Times New Roman" w:hAnsi="Times New Roman" w:eastAsia="Calibri" w:cs="Times New Roman"/>
          <w:b/>
          <w:bCs/>
          <w:sz w:val="24"/>
          <w:szCs w:val="20"/>
        </w:rPr>
        <w:t xml:space="preserve">                                                                                                            </w:t>
      </w:r>
    </w:p>
    <w:p w14:paraId="6E082722">
      <w:pPr>
        <w:tabs>
          <w:tab w:val="left" w:pos="5010"/>
        </w:tabs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eastAsia="Calibri" w:cs="Times New Roman"/>
          <w:b/>
          <w:bCs/>
          <w:sz w:val="24"/>
          <w:szCs w:val="20"/>
        </w:rPr>
      </w:pPr>
      <w:r>
        <w:rPr>
          <w:rFonts w:ascii="Times New Roman" w:hAnsi="Times New Roman" w:eastAsia="Calibri" w:cs="Times New Roman"/>
          <w:b/>
          <w:bCs/>
          <w:sz w:val="24"/>
          <w:szCs w:val="20"/>
        </w:rPr>
        <w:t xml:space="preserve">Литература для учащихся и родителей: </w:t>
      </w:r>
    </w:p>
    <w:p w14:paraId="03C750F7">
      <w:pPr>
        <w:tabs>
          <w:tab w:val="left" w:pos="5010"/>
        </w:tabs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eastAsia="Calibri" w:cs="Times New Roman"/>
          <w:b/>
          <w:bCs/>
          <w:sz w:val="24"/>
          <w:szCs w:val="20"/>
        </w:rPr>
      </w:pPr>
      <w:r>
        <w:rPr>
          <w:rFonts w:ascii="Times New Roman" w:hAnsi="Times New Roman" w:eastAsia="Calibri" w:cs="Times New Roman"/>
          <w:b/>
          <w:bCs/>
          <w:sz w:val="24"/>
          <w:szCs w:val="20"/>
        </w:rPr>
        <w:tab/>
      </w:r>
    </w:p>
    <w:p w14:paraId="643AB5D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0"/>
        </w:rPr>
      </w:pPr>
      <w:r>
        <w:rPr>
          <w:rFonts w:ascii="Times New Roman" w:hAnsi="Times New Roman" w:eastAsia="Calibri" w:cs="Times New Roman"/>
          <w:sz w:val="24"/>
          <w:szCs w:val="20"/>
        </w:rPr>
        <w:t>Зак В.Г. Пути совершенствования. Москва, ФиС, 1981.</w:t>
      </w:r>
    </w:p>
    <w:p w14:paraId="761D085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0"/>
        </w:rPr>
      </w:pPr>
      <w:r>
        <w:rPr>
          <w:rFonts w:ascii="Times New Roman" w:hAnsi="Times New Roman" w:eastAsia="Calibri" w:cs="Times New Roman"/>
          <w:sz w:val="24"/>
          <w:szCs w:val="20"/>
        </w:rPr>
        <w:t>Капабланка Х.-Р. Учебник шахматной игры. Москва, ред. 1995.</w:t>
      </w:r>
    </w:p>
    <w:p w14:paraId="49A2D39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0"/>
        </w:rPr>
      </w:pPr>
      <w:r>
        <w:rPr>
          <w:rFonts w:ascii="Times New Roman" w:hAnsi="Times New Roman" w:eastAsia="Calibri" w:cs="Times New Roman"/>
          <w:sz w:val="24"/>
          <w:szCs w:val="20"/>
        </w:rPr>
        <w:t>Костров В, Рожков П.  Шахматный решебник . 1 год. СПб, 2006. 92 с.</w:t>
      </w:r>
    </w:p>
    <w:p w14:paraId="5B42244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0"/>
        </w:rPr>
      </w:pPr>
      <w:r>
        <w:rPr>
          <w:rFonts w:ascii="Times New Roman" w:hAnsi="Times New Roman" w:eastAsia="Calibri" w:cs="Times New Roman"/>
          <w:sz w:val="24"/>
          <w:szCs w:val="20"/>
        </w:rPr>
        <w:t>Костров В, Рожков П.  Шахматный решебник . 2 год. СПб, 2006. 93 с.</w:t>
      </w:r>
    </w:p>
    <w:p w14:paraId="0836A48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0"/>
        </w:rPr>
      </w:pPr>
      <w:r>
        <w:rPr>
          <w:rFonts w:ascii="Times New Roman" w:hAnsi="Times New Roman" w:eastAsia="Calibri" w:cs="Times New Roman"/>
          <w:sz w:val="24"/>
          <w:szCs w:val="20"/>
        </w:rPr>
        <w:t>Костров В, Рожков П.  Шахматный решебник . 3 год. СПб, 2006. 124 с.</w:t>
      </w:r>
    </w:p>
    <w:p w14:paraId="2551B29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0"/>
        </w:rPr>
      </w:pPr>
      <w:r>
        <w:rPr>
          <w:rFonts w:ascii="Times New Roman" w:hAnsi="Times New Roman" w:eastAsia="Calibri" w:cs="Times New Roman"/>
          <w:color w:val="000000"/>
          <w:sz w:val="24"/>
          <w:szCs w:val="20"/>
        </w:rPr>
        <w:t>Костров В., Белявский Б.  Шахматный  решебник</w:t>
      </w:r>
      <w:r>
        <w:rPr>
          <w:rFonts w:ascii="Times New Roman" w:hAnsi="Times New Roman" w:eastAsia="Calibri" w:cs="Times New Roman"/>
          <w:sz w:val="24"/>
          <w:szCs w:val="20"/>
        </w:rPr>
        <w:t>.  СПб: Литература, 2004 г.  110 с.</w:t>
      </w:r>
    </w:p>
    <w:p w14:paraId="0AE429C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0"/>
        </w:rPr>
      </w:pPr>
      <w:r>
        <w:rPr>
          <w:rFonts w:ascii="Times New Roman" w:hAnsi="Times New Roman" w:eastAsia="Calibri" w:cs="Times New Roman"/>
          <w:sz w:val="24"/>
          <w:szCs w:val="20"/>
        </w:rPr>
        <w:t>Ласкера Э. Шахматы – детям. С–Петербург: Респект, 1994</w:t>
      </w:r>
    </w:p>
    <w:p w14:paraId="331BBC7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0"/>
        </w:rPr>
      </w:pPr>
      <w:r>
        <w:rPr>
          <w:rFonts w:ascii="Times New Roman" w:hAnsi="Times New Roman" w:eastAsia="Calibri" w:cs="Times New Roman"/>
          <w:sz w:val="24"/>
          <w:szCs w:val="20"/>
        </w:rPr>
        <w:t>Панов В.П. Первая книга шахматиста. Москва, «ФИС», 1965</w:t>
      </w:r>
    </w:p>
    <w:p w14:paraId="02C16262">
      <w:pPr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hAnsi="Times New Roman" w:eastAsia="Calibri" w:cs="Times New Roman"/>
          <w:sz w:val="24"/>
          <w:szCs w:val="20"/>
        </w:rPr>
      </w:pPr>
      <w:r>
        <w:rPr>
          <w:rFonts w:ascii="Times New Roman" w:hAnsi="Times New Roman" w:eastAsia="Calibri" w:cs="Times New Roman"/>
          <w:color w:val="000000"/>
          <w:sz w:val="24"/>
          <w:szCs w:val="20"/>
        </w:rPr>
        <w:t>Часть I. Связка. Двойной удар. СПб 2004г. 91с.</w:t>
      </w:r>
    </w:p>
    <w:p w14:paraId="31AA9682">
      <w:pPr>
        <w:autoSpaceDE w:val="0"/>
        <w:autoSpaceDN w:val="0"/>
        <w:adjustRightInd w:val="0"/>
        <w:spacing w:after="0" w:line="240" w:lineRule="auto"/>
        <w:ind w:left="1440"/>
        <w:contextualSpacing/>
        <w:rPr>
          <w:rFonts w:ascii="Times New Roman" w:hAnsi="Times New Roman" w:eastAsia="Calibri" w:cs="Times New Roman"/>
          <w:color w:val="000000"/>
          <w:sz w:val="24"/>
          <w:szCs w:val="20"/>
        </w:rPr>
      </w:pPr>
      <w:r>
        <w:rPr>
          <w:rFonts w:ascii="Times New Roman" w:hAnsi="Times New Roman" w:eastAsia="Calibri" w:cs="Times New Roman"/>
          <w:color w:val="000000"/>
          <w:sz w:val="24"/>
          <w:szCs w:val="20"/>
        </w:rPr>
        <w:t>Часть II. Отвлечение. Завлечение. СПб 2004г. 91с.</w:t>
      </w:r>
    </w:p>
    <w:p w14:paraId="5DE838C2">
      <w:pPr>
        <w:autoSpaceDE w:val="0"/>
        <w:autoSpaceDN w:val="0"/>
        <w:adjustRightInd w:val="0"/>
        <w:spacing w:after="0" w:line="240" w:lineRule="auto"/>
        <w:ind w:left="1440"/>
        <w:contextualSpacing/>
        <w:rPr>
          <w:rFonts w:ascii="Times New Roman" w:hAnsi="Times New Roman" w:eastAsia="Calibri" w:cs="Times New Roman"/>
          <w:color w:val="000000"/>
          <w:sz w:val="24"/>
          <w:szCs w:val="20"/>
        </w:rPr>
      </w:pPr>
      <w:r>
        <w:rPr>
          <w:rFonts w:ascii="Times New Roman" w:hAnsi="Times New Roman" w:eastAsia="Calibri" w:cs="Times New Roman"/>
          <w:color w:val="000000"/>
          <w:sz w:val="24"/>
          <w:szCs w:val="20"/>
        </w:rPr>
        <w:t>Часть III. Шахматные комбинации. СПб 2004г. 91с.</w:t>
      </w:r>
    </w:p>
    <w:p w14:paraId="6B437860">
      <w:pPr>
        <w:autoSpaceDE w:val="0"/>
        <w:autoSpaceDN w:val="0"/>
        <w:adjustRightInd w:val="0"/>
        <w:spacing w:after="0" w:line="240" w:lineRule="auto"/>
        <w:ind w:left="1440"/>
        <w:contextualSpacing/>
        <w:rPr>
          <w:rFonts w:ascii="Times New Roman" w:hAnsi="Times New Roman" w:eastAsia="Calibri" w:cs="Times New Roman"/>
          <w:color w:val="000000"/>
          <w:sz w:val="24"/>
          <w:szCs w:val="20"/>
        </w:rPr>
      </w:pPr>
      <w:r>
        <w:rPr>
          <w:rFonts w:ascii="Times New Roman" w:hAnsi="Times New Roman" w:eastAsia="Calibri" w:cs="Times New Roman"/>
          <w:color w:val="000000"/>
          <w:sz w:val="24"/>
          <w:szCs w:val="20"/>
        </w:rPr>
        <w:t>Часть IV. Шахматные окончания. СПб 2004г. 91с.</w:t>
      </w:r>
    </w:p>
    <w:p w14:paraId="73EA58C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7363F627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11D3D45E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7BD0CCF3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4A4CAFFE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02F7F78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14ECCB6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2065506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560CE875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1623966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73A5C504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5496762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5DB787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7B080BE8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35C7C00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6DDC5C4E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20C926D7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7491C6E3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563149D7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7CE2AEE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30B5BC1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6409828E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0CAA2268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6C406E06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</w:pPr>
    </w:p>
    <w:p w14:paraId="7FCDB50E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  <w:lang w:val="ru-RU"/>
        </w:rPr>
      </w:pPr>
      <w:r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</w:rPr>
        <w:t>Прилож</w:t>
      </w:r>
      <w:r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  <w:lang w:val="ru-RU"/>
        </w:rPr>
        <w:t>ение</w:t>
      </w:r>
    </w:p>
    <w:p w14:paraId="407845E3">
      <w:pPr>
        <w:jc w:val="center"/>
      </w:pPr>
      <w:r>
        <w:t>Тестовые задания</w:t>
      </w:r>
    </w:p>
    <w:p w14:paraId="63E9ABC8">
      <w:pPr>
        <w:jc w:val="left"/>
        <w:rPr>
          <w:rFonts w:hint="default"/>
          <w:lang w:val="ru-RU"/>
        </w:rPr>
      </w:pPr>
      <w:r>
        <w:t>1 год обучения</w:t>
      </w:r>
      <w:r>
        <w:rPr>
          <w:rFonts w:hint="default"/>
          <w:lang w:val="ru-RU"/>
        </w:rPr>
        <w:t xml:space="preserve"> (промежуточная аттестация)</w:t>
      </w:r>
    </w:p>
    <w:p w14:paraId="56298F4F">
      <w:r>
        <w:t>1.Хорошо ли ….К</w:t>
      </w:r>
      <w:r>
        <w:rPr>
          <w:lang w:val="en-US"/>
        </w:rPr>
        <w:t>bd</w:t>
      </w:r>
      <w:r>
        <w:t>7?</w:t>
      </w:r>
    </w:p>
    <w:p w14:paraId="4BEE7590">
      <w:r>
        <w:rPr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781175" cy="17811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849" t="28490" r="28167" b="1823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___________________________________________</w:t>
      </w:r>
    </w:p>
    <w:p w14:paraId="70F19AAC">
      <w:r>
        <w:t xml:space="preserve">                                                                                ____________________________________________</w:t>
      </w:r>
    </w:p>
    <w:p w14:paraId="5878AB5D">
      <w:r>
        <w:t xml:space="preserve">                                                                                 </w:t>
      </w:r>
    </w:p>
    <w:p w14:paraId="56A3164C"/>
    <w:p w14:paraId="27998B29"/>
    <w:p w14:paraId="05A4AEAA"/>
    <w:p w14:paraId="06A8A609">
      <w:pPr>
        <w:jc w:val="both"/>
      </w:pPr>
      <w:r>
        <w:t xml:space="preserve">                                                                                </w:t>
      </w:r>
    </w:p>
    <w:p w14:paraId="44733A62">
      <w:pPr>
        <w:jc w:val="both"/>
      </w:pPr>
      <w:r>
        <w:rPr>
          <w:rFonts w:hint="default"/>
          <w:lang w:val="ru-RU"/>
        </w:rPr>
        <w:t>2</w:t>
      </w:r>
      <w:r>
        <w:t>. Что лучше  С:</w:t>
      </w:r>
      <w:r>
        <w:rPr>
          <w:lang w:val="en-US"/>
        </w:rPr>
        <w:t>b</w:t>
      </w:r>
      <w:r>
        <w:t>8 или К:</w:t>
      </w:r>
      <w:r>
        <w:rPr>
          <w:lang w:val="en-US"/>
        </w:rPr>
        <w:t>d</w:t>
      </w:r>
      <w:r>
        <w:t>4?</w:t>
      </w:r>
    </w:p>
    <w:p w14:paraId="60D49F78">
      <w:r>
        <w:rPr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781175" cy="1781175"/>
            <wp:effectExtent l="0" t="0" r="9525" b="9525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849" t="28490" r="28167" b="1823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___________________________________________</w:t>
      </w:r>
    </w:p>
    <w:p w14:paraId="29831CA3">
      <w:r>
        <w:t xml:space="preserve">                                                                                ____________________________________________</w:t>
      </w:r>
    </w:p>
    <w:p w14:paraId="0AA9323B"/>
    <w:p w14:paraId="27B304B7"/>
    <w:p w14:paraId="3F2CAA95"/>
    <w:p w14:paraId="5FDCD929"/>
    <w:p w14:paraId="017228B1"/>
    <w:p w14:paraId="02F08632">
      <w:pPr>
        <w:numPr>
          <w:ilvl w:val="0"/>
          <w:numId w:val="5"/>
        </w:numPr>
        <w:ind w:left="0" w:leftChars="0" w:firstLine="0" w:firstLineChars="0"/>
        <w:rPr>
          <w:rFonts w:hint="default"/>
          <w:lang w:val="ru-RU"/>
        </w:rPr>
      </w:pPr>
      <w:r>
        <w:rPr>
          <w:rFonts w:hint="default"/>
          <w:lang w:val="ru-RU"/>
        </w:rPr>
        <w:t>Стоит ли проводить пешку а2+?</w:t>
      </w:r>
    </w:p>
    <w:p w14:paraId="231E4711"/>
    <w:p w14:paraId="2C52664A"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9525</wp:posOffset>
            </wp:positionV>
            <wp:extent cx="1849120" cy="1844040"/>
            <wp:effectExtent l="0" t="0" r="17780" b="3810"/>
            <wp:wrapNone/>
            <wp:docPr id="8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1"/>
                    <pic:cNvPicPr>
                      <a:picLocks noChangeAspect="1"/>
                    </pic:cNvPicPr>
                  </pic:nvPicPr>
                  <pic:blipFill>
                    <a:blip r:embed="rId8"/>
                    <a:srcRect l="25680" t="33801" r="48775" b="20891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F03E61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                                                               _____________________________________________</w:t>
      </w:r>
    </w:p>
    <w:p w14:paraId="35A40A0A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                                                               _____________________________________________</w:t>
      </w:r>
    </w:p>
    <w:p w14:paraId="144004C0"/>
    <w:p w14:paraId="608B0601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                                      </w:t>
      </w:r>
    </w:p>
    <w:p w14:paraId="3DCBF6D1"/>
    <w:p w14:paraId="0AB9D84A"/>
    <w:p w14:paraId="751028DA"/>
    <w:p w14:paraId="0B507044"/>
    <w:p w14:paraId="7E88B67F"/>
    <w:p w14:paraId="6E092CE9">
      <w:r>
        <w:rPr>
          <w:rFonts w:hint="default"/>
          <w:lang w:val="ru-RU"/>
        </w:rPr>
        <w:t>1 год обучения (итоговая промежуточная аттестаия)</w:t>
      </w:r>
    </w:p>
    <w:p w14:paraId="7CD241C7"/>
    <w:p w14:paraId="007ABD69">
      <w:r>
        <w:rPr>
          <w:rFonts w:hint="default"/>
          <w:lang w:val="ru-RU"/>
        </w:rPr>
        <w:t>1</w:t>
      </w:r>
      <w:r>
        <w:t>.Что будет после С:с5 ?</w:t>
      </w:r>
    </w:p>
    <w:p w14:paraId="0E48237D">
      <w:r>
        <w:rPr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781175" cy="1781175"/>
            <wp:effectExtent l="0" t="0" r="9525" b="9525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849" t="28490" r="28167" b="1823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___________________________________________</w:t>
      </w:r>
    </w:p>
    <w:p w14:paraId="308096A1">
      <w:r>
        <w:rPr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7292340</wp:posOffset>
            </wp:positionH>
            <wp:positionV relativeFrom="paragraph">
              <wp:posOffset>59690</wp:posOffset>
            </wp:positionV>
            <wp:extent cx="1781175" cy="1781175"/>
            <wp:effectExtent l="0" t="0" r="9525" b="9525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849" t="28490" r="28167" b="1823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____________________________________________</w:t>
      </w:r>
    </w:p>
    <w:p w14:paraId="6D5A26CB"/>
    <w:p w14:paraId="2FB3FC70"/>
    <w:p w14:paraId="6F514C75"/>
    <w:p w14:paraId="6AC0AF52"/>
    <w:p w14:paraId="3A964159">
      <w:r>
        <w:t xml:space="preserve">  </w:t>
      </w:r>
    </w:p>
    <w:p w14:paraId="2B2E6966">
      <w:pPr>
        <w:numPr>
          <w:ilvl w:val="0"/>
          <w:numId w:val="5"/>
        </w:numPr>
        <w:ind w:left="0" w:leftChars="0" w:firstLine="0" w:firstLineChars="0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213360</wp:posOffset>
            </wp:positionV>
            <wp:extent cx="1937385" cy="1923415"/>
            <wp:effectExtent l="0" t="0" r="5715" b="635"/>
            <wp:wrapNone/>
            <wp:docPr id="9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2"/>
                    <pic:cNvPicPr>
                      <a:picLocks noChangeAspect="1"/>
                    </pic:cNvPicPr>
                  </pic:nvPicPr>
                  <pic:blipFill>
                    <a:blip r:embed="rId9"/>
                    <a:srcRect l="25389" t="33877" r="48968" b="20862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7292340</wp:posOffset>
            </wp:positionH>
            <wp:positionV relativeFrom="paragraph">
              <wp:posOffset>59690</wp:posOffset>
            </wp:positionV>
            <wp:extent cx="1781175" cy="1781175"/>
            <wp:effectExtent l="0" t="0" r="9525" b="9525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849" t="28490" r="28167" b="1823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t>Как</w:t>
      </w:r>
      <w:r>
        <w:rPr>
          <w:rFonts w:hint="default"/>
          <w:lang w:val="en-US" w:eastAsia="ru-RU"/>
        </w:rPr>
        <w:t xml:space="preserve"> белым сыграть?</w:t>
      </w:r>
      <w:r>
        <w:t xml:space="preserve">                                                       </w:t>
      </w:r>
    </w:p>
    <w:p w14:paraId="1A732E9B">
      <w:pPr>
        <w:ind w:firstLine="3960" w:firstLineChars="1800"/>
      </w:pPr>
      <w:r>
        <w:t>___________________________________________</w:t>
      </w:r>
    </w:p>
    <w:p w14:paraId="21857358">
      <w:r>
        <w:rPr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7292340</wp:posOffset>
            </wp:positionH>
            <wp:positionV relativeFrom="paragraph">
              <wp:posOffset>59690</wp:posOffset>
            </wp:positionV>
            <wp:extent cx="1781175" cy="1781175"/>
            <wp:effectExtent l="0" t="0" r="9525" b="9525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849" t="28490" r="28167" b="1823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____________________________________________</w:t>
      </w:r>
    </w:p>
    <w:p w14:paraId="2B3C9047">
      <w:pPr>
        <w:jc w:val="center"/>
      </w:pPr>
    </w:p>
    <w:p w14:paraId="0F8AD5C3">
      <w:pPr>
        <w:jc w:val="center"/>
      </w:pPr>
    </w:p>
    <w:p w14:paraId="6C2FE945">
      <w:pPr>
        <w:jc w:val="center"/>
      </w:pPr>
    </w:p>
    <w:p w14:paraId="6CCCD738">
      <w:pPr>
        <w:jc w:val="center"/>
      </w:pPr>
    </w:p>
    <w:p w14:paraId="6F0F8DC1">
      <w:pPr>
        <w:jc w:val="center"/>
      </w:pPr>
    </w:p>
    <w:p w14:paraId="474A2A3B">
      <w:pPr>
        <w:jc w:val="center"/>
      </w:pPr>
    </w:p>
    <w:p w14:paraId="7CAE4FA6">
      <w:pPr>
        <w:jc w:val="center"/>
      </w:pPr>
    </w:p>
    <w:p w14:paraId="18427A9A">
      <w:pPr>
        <w:jc w:val="center"/>
      </w:pPr>
    </w:p>
    <w:p w14:paraId="6DAA1774">
      <w:pPr>
        <w:jc w:val="center"/>
      </w:pPr>
    </w:p>
    <w:p w14:paraId="0367D109">
      <w:pPr>
        <w:jc w:val="center"/>
      </w:pPr>
    </w:p>
    <w:p w14:paraId="630A6309">
      <w:pPr>
        <w:jc w:val="center"/>
      </w:pPr>
    </w:p>
    <w:p w14:paraId="76DDEB32">
      <w:pPr>
        <w:jc w:val="center"/>
      </w:pPr>
    </w:p>
    <w:p w14:paraId="1CC9EA6D">
      <w:pPr>
        <w:jc w:val="center"/>
      </w:pPr>
    </w:p>
    <w:p w14:paraId="2BC6BFEA">
      <w:pPr>
        <w:jc w:val="center"/>
      </w:pPr>
    </w:p>
    <w:p w14:paraId="75EA74B7">
      <w:pPr>
        <w:jc w:val="both"/>
      </w:pPr>
    </w:p>
    <w:p w14:paraId="6735DB9E">
      <w:pPr>
        <w:jc w:val="left"/>
        <w:rPr>
          <w:rFonts w:hint="default"/>
          <w:lang w:val="ru-RU"/>
        </w:rPr>
      </w:pPr>
      <w:r>
        <w:t>2 год обучения</w:t>
      </w:r>
      <w:r>
        <w:rPr>
          <w:rFonts w:hint="default"/>
          <w:lang w:val="ru-RU"/>
        </w:rPr>
        <w:t xml:space="preserve"> (промежуточная аттестация)</w:t>
      </w:r>
    </w:p>
    <w:p w14:paraId="17C26AC1">
      <w:r>
        <w:t>1.Как белые завершили позицию?</w:t>
      </w:r>
    </w:p>
    <w:p w14:paraId="0A18DF19">
      <w:r>
        <w:rPr>
          <w:lang w:eastAsia="ru-RU"/>
        </w:rPr>
        <w:drawing>
          <wp:inline distT="0" distB="0" distL="0" distR="0">
            <wp:extent cx="1943100" cy="1950085"/>
            <wp:effectExtent l="0" t="0" r="0" b="1206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494" t="33748" r="49172" b="21083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5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</w:p>
    <w:p w14:paraId="3A783077">
      <w:r>
        <w:t xml:space="preserve">                                                                                                                                ____________________________________________</w:t>
      </w:r>
    </w:p>
    <w:p w14:paraId="696E8B55">
      <w:pPr>
        <w:rPr>
          <w:rFonts w:hint="default"/>
          <w:lang w:val="ru-RU"/>
        </w:rPr>
      </w:pPr>
      <w:r>
        <w:t xml:space="preserve">   </w:t>
      </w:r>
      <w:r>
        <w:rPr>
          <w:rFonts w:hint="default"/>
          <w:lang w:val="ru-RU"/>
        </w:rPr>
        <w:t>___________________________________________</w:t>
      </w:r>
    </w:p>
    <w:p w14:paraId="3E275A08">
      <w:r>
        <w:rPr>
          <w:rFonts w:hint="default"/>
          <w:lang w:val="ru-RU"/>
        </w:rPr>
        <w:t>___________________________________________</w:t>
      </w:r>
      <w:r>
        <w:t xml:space="preserve">                                                                             </w:t>
      </w:r>
    </w:p>
    <w:p w14:paraId="31533ABA"/>
    <w:p w14:paraId="0571FFB1"/>
    <w:p w14:paraId="3768B667">
      <w:r>
        <w:t>2.Как черные завершили партию ?</w:t>
      </w:r>
    </w:p>
    <w:p w14:paraId="35A087D5">
      <w:pPr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1807210" cy="1819275"/>
            <wp:effectExtent l="0" t="0" r="2540" b="9525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655" t="33903" r="49011" b="20798"/>
                    <a:stretch>
                      <a:fillRect/>
                    </a:stretch>
                  </pic:blipFill>
                  <pic:spPr>
                    <a:xfrm>
                      <a:off x="0" y="0"/>
                      <a:ext cx="1807833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99508E">
      <w:r>
        <w:t xml:space="preserve"> ___________________________________________</w:t>
      </w:r>
    </w:p>
    <w:p w14:paraId="603B633A">
      <w:pPr>
        <w:rPr>
          <w:rFonts w:hint="default"/>
          <w:lang w:val="ru-RU"/>
        </w:rPr>
      </w:pPr>
      <w:r>
        <w:rPr>
          <w:rFonts w:hint="default"/>
          <w:lang w:val="ru-RU"/>
        </w:rPr>
        <w:t>_________________________________________</w:t>
      </w:r>
    </w:p>
    <w:p w14:paraId="7E493450">
      <w:pPr>
        <w:rPr>
          <w:rFonts w:hint="default"/>
          <w:lang w:val="ru-RU"/>
        </w:rPr>
      </w:pPr>
      <w:r>
        <w:rPr>
          <w:rFonts w:hint="default"/>
          <w:lang w:val="ru-RU"/>
        </w:rPr>
        <w:t>________________________________________-__</w:t>
      </w:r>
    </w:p>
    <w:p w14:paraId="0CB8B18B"/>
    <w:p w14:paraId="204B8E89"/>
    <w:p w14:paraId="109F28B1"/>
    <w:p w14:paraId="790B61E8">
      <w:pPr>
        <w:rPr>
          <w:rFonts w:hint="default"/>
          <w:lang w:val="ru-RU"/>
        </w:rPr>
      </w:pPr>
    </w:p>
    <w:p w14:paraId="501F8EFC">
      <w:pPr>
        <w:rPr>
          <w:rFonts w:hint="default"/>
          <w:lang w:val="ru-RU"/>
        </w:rPr>
      </w:pPr>
      <w:r>
        <w:rPr>
          <w:rFonts w:hint="default"/>
          <w:lang w:val="ru-RU"/>
        </w:rPr>
        <w:t>2 год обучения (итоговая аттестация)</w:t>
      </w:r>
    </w:p>
    <w:p w14:paraId="77D52574">
      <w:pPr>
        <w:rPr>
          <w:rFonts w:hint="default"/>
          <w:lang w:val="ru-RU"/>
        </w:rPr>
      </w:pPr>
      <w:r>
        <w:rPr>
          <w:rFonts w:hint="default"/>
          <w:lang w:val="ru-RU"/>
        </w:rPr>
        <w:t>1.Проведите пешку, реализуя лишнего слона</w:t>
      </w:r>
    </w:p>
    <w:p w14:paraId="4B39637E">
      <w:pPr>
        <w:rPr>
          <w:rFonts w:hint="default"/>
          <w:lang w:val="ru-RU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92605" cy="1826260"/>
            <wp:effectExtent l="0" t="0" r="17145" b="2540"/>
            <wp:wrapNone/>
            <wp:docPr id="12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3"/>
                    <pic:cNvPicPr>
                      <a:picLocks noChangeAspect="1"/>
                    </pic:cNvPicPr>
                  </pic:nvPicPr>
                  <pic:blipFill>
                    <a:blip r:embed="rId12"/>
                    <a:srcRect l="25524" t="33173" r="49086" b="20819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66690E">
      <w:pPr>
        <w:rPr>
          <w:rFonts w:hint="default"/>
          <w:lang w:val="ru-RU"/>
        </w:rPr>
      </w:pP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>______________________________________</w:t>
      </w:r>
    </w:p>
    <w:p w14:paraId="6153E967">
      <w:pPr>
        <w:rPr>
          <w:rFonts w:hint="default"/>
          <w:lang w:val="ru-RU"/>
        </w:rPr>
      </w:pP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>_______________________________________</w:t>
      </w:r>
    </w:p>
    <w:p w14:paraId="6675DBD9">
      <w:pPr>
        <w:rPr>
          <w:rFonts w:hint="default"/>
          <w:lang w:val="ru-RU"/>
        </w:rPr>
      </w:pP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>_______________________________________</w:t>
      </w:r>
    </w:p>
    <w:p w14:paraId="0566C2A4"/>
    <w:p w14:paraId="1338823D"/>
    <w:p w14:paraId="103A8FC8"/>
    <w:p w14:paraId="10D8BDF9">
      <w:r>
        <w:rPr>
          <w:rFonts w:hint="default"/>
          <w:lang w:val="ru-RU"/>
        </w:rPr>
        <w:t>2</w:t>
      </w:r>
      <w:r>
        <w:t>. Белые проводят форсированную операцию.  Подумай, как возникла такая позиция? Как белые завершили борьбу?</w:t>
      </w:r>
    </w:p>
    <w:p w14:paraId="4D90FD7E"/>
    <w:p w14:paraId="7A5C8DDA">
      <w:r>
        <w:rPr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45085</wp:posOffset>
            </wp:positionV>
            <wp:extent cx="1788795" cy="1800225"/>
            <wp:effectExtent l="0" t="0" r="1905" b="9525"/>
            <wp:wrapNone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494" t="33333" r="49011" b="21083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C091D8">
      <w:r>
        <w:t xml:space="preserve">                                                                                 ___________________________________________</w:t>
      </w:r>
    </w:p>
    <w:p w14:paraId="05A2DA6E">
      <w:pPr>
        <w:rPr>
          <w:rFonts w:hint="default"/>
          <w:lang w:val="ru-RU"/>
        </w:rPr>
      </w:pPr>
      <w:r>
        <w:t xml:space="preserve">                                                                          </w:t>
      </w:r>
      <w:r>
        <w:rPr>
          <w:rFonts w:hint="default"/>
          <w:lang w:val="ru-RU"/>
        </w:rPr>
        <w:t xml:space="preserve">   _____________________________________________</w:t>
      </w:r>
    </w:p>
    <w:p w14:paraId="7DFC09BA">
      <w:pPr>
        <w:rPr>
          <w:rFonts w:hint="default"/>
          <w:lang w:val="ru-RU"/>
        </w:rPr>
      </w:pP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 xml:space="preserve">       ____________________________________________</w:t>
      </w:r>
    </w:p>
    <w:p w14:paraId="0F3F646D"/>
    <w:p w14:paraId="4B54793D"/>
    <w:p w14:paraId="6881971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eastAsia="Calibri" w:cs="Times New Roman"/>
          <w:b/>
          <w:i/>
          <w:color w:val="000000"/>
          <w:sz w:val="24"/>
          <w:szCs w:val="20"/>
          <w:highlight w:val="white"/>
          <w:lang w:val="ru-RU"/>
        </w:rPr>
      </w:pPr>
    </w:p>
    <w:p w14:paraId="149A0C40">
      <w:pPr>
        <w:bidi w:val="0"/>
        <w:rPr>
          <w:rFonts w:hint="default"/>
          <w:lang w:val="ru-RU"/>
        </w:rPr>
      </w:pPr>
      <w:r>
        <w:rPr>
          <w:rFonts w:hint="default"/>
          <w:lang w:val="ru-RU"/>
        </w:rPr>
        <w:t>3.Как белые выиграли?</w:t>
      </w:r>
    </w:p>
    <w:p w14:paraId="6CD5A7C2">
      <w:pPr>
        <w:bidi w:val="0"/>
        <w:rPr>
          <w:rFonts w:hint="default"/>
          <w:lang w:val="ru-RU"/>
        </w:rPr>
      </w:pPr>
    </w:p>
    <w:p w14:paraId="026054D5">
      <w:pPr>
        <w:ind w:left="2832" w:leftChars="0" w:firstLine="1146" w:firstLineChars="521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93980</wp:posOffset>
            </wp:positionV>
            <wp:extent cx="1822450" cy="1828165"/>
            <wp:effectExtent l="0" t="0" r="6350" b="635"/>
            <wp:wrapNone/>
            <wp:docPr id="1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4"/>
                    <pic:cNvPicPr>
                      <a:picLocks noChangeAspect="1"/>
                    </pic:cNvPicPr>
                  </pic:nvPicPr>
                  <pic:blipFill>
                    <a:blip r:embed="rId14"/>
                    <a:srcRect l="25441" t="32970" r="48806" b="21075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___________________________________________</w:t>
      </w:r>
    </w:p>
    <w:p w14:paraId="1D1E25B8">
      <w:pPr>
        <w:rPr>
          <w:rFonts w:hint="default"/>
          <w:lang w:val="ru-RU"/>
        </w:rPr>
      </w:pPr>
      <w:r>
        <w:t xml:space="preserve">                                                                          </w:t>
      </w:r>
      <w:r>
        <w:rPr>
          <w:rFonts w:hint="default"/>
          <w:lang w:val="ru-RU"/>
        </w:rPr>
        <w:t xml:space="preserve">   _____________________________________________</w:t>
      </w:r>
    </w:p>
    <w:p w14:paraId="0543388B">
      <w:pPr>
        <w:rPr>
          <w:rFonts w:hint="default"/>
          <w:lang w:val="ru-RU"/>
        </w:rPr>
      </w:pP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ab/>
      </w:r>
      <w:r>
        <w:rPr>
          <w:rFonts w:hint="default"/>
          <w:lang w:val="ru-RU"/>
        </w:rPr>
        <w:t xml:space="preserve">       ____________________________________________</w:t>
      </w:r>
    </w:p>
    <w:p w14:paraId="351D38EE">
      <w:pPr>
        <w:bidi w:val="0"/>
        <w:rPr>
          <w:rFonts w:hint="default"/>
          <w:lang w:val="ru-RU"/>
        </w:rPr>
      </w:pPr>
    </w:p>
    <w:p w14:paraId="21D975C7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hint="default" w:ascii="Times New Roman" w:hAnsi="Times New Roman" w:eastAsia="Calibri" w:cs="Times New Roman"/>
          <w:b/>
          <w:i/>
          <w:color w:val="000000"/>
          <w:sz w:val="24"/>
          <w:szCs w:val="20"/>
          <w:highlight w:val="white"/>
          <w:lang w:val="ru-RU"/>
        </w:rPr>
        <w:sectPr>
          <w:footerReference r:id="rId5" w:type="default"/>
          <w:pgSz w:w="11906" w:h="16838"/>
          <w:pgMar w:top="720" w:right="851" w:bottom="720" w:left="1418" w:header="709" w:footer="709" w:gutter="0"/>
          <w:cols w:space="708" w:num="1"/>
          <w:titlePg/>
          <w:docGrid w:linePitch="360" w:charSpace="0"/>
        </w:sectPr>
      </w:pPr>
    </w:p>
    <w:p w14:paraId="2C451D71">
      <w:pPr>
        <w:rPr>
          <w:rFonts w:hint="default"/>
          <w:sz w:val="36"/>
          <w:szCs w:val="36"/>
          <w:lang w:val="ru-RU"/>
        </w:rPr>
      </w:pPr>
    </w:p>
    <w:sectPr>
      <w:pgSz w:w="16838" w:h="11906" w:orient="landscape"/>
      <w:pgMar w:top="720" w:right="720" w:bottom="720" w:left="720" w:header="709" w:footer="709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Monotype Corsiva">
    <w:panose1 w:val="03010101010201010101"/>
    <w:charset w:val="CC"/>
    <w:family w:val="script"/>
    <w:pitch w:val="default"/>
    <w:sig w:usb0="00000287" w:usb1="00000000" w:usb2="00000000" w:usb3="00000000" w:csb0="2000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98547937"/>
      <w:docPartObj>
        <w:docPartGallery w:val="autotext"/>
      </w:docPartObj>
    </w:sdtPr>
    <w:sdtContent>
      <w:p w14:paraId="6CB4998C"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23</w:t>
        </w:r>
        <w:r>
          <w:fldChar w:fldCharType="end"/>
        </w:r>
      </w:p>
    </w:sdtContent>
  </w:sdt>
  <w:p w14:paraId="02C27690"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DFA3FD"/>
    <w:multiLevelType w:val="singleLevel"/>
    <w:tmpl w:val="97DFA3FD"/>
    <w:lvl w:ilvl="0" w:tentative="0">
      <w:start w:val="1"/>
      <w:numFmt w:val="bullet"/>
      <w:lvlText w:val="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  <w:sz w:val="11"/>
      </w:rPr>
    </w:lvl>
  </w:abstractNum>
  <w:abstractNum w:abstractNumId="1">
    <w:nsid w:val="1658C062"/>
    <w:multiLevelType w:val="singleLevel"/>
    <w:tmpl w:val="1658C062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37416CC3"/>
    <w:multiLevelType w:val="multilevel"/>
    <w:tmpl w:val="37416CC3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>
    <w:nsid w:val="3DCD1025"/>
    <w:multiLevelType w:val="multilevel"/>
    <w:tmpl w:val="3DCD1025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461D0CB1"/>
    <w:multiLevelType w:val="multilevel"/>
    <w:tmpl w:val="461D0CB1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C27902"/>
    <w:multiLevelType w:val="multilevel"/>
    <w:tmpl w:val="50C27902"/>
    <w:lvl w:ilvl="0" w:tentative="0">
      <w:start w:val="0"/>
      <w:numFmt w:val="bullet"/>
      <w:lvlText w:val=""/>
      <w:lvlJc w:val="left"/>
      <w:pPr>
        <w:ind w:left="786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3"/>
  </w:num>
  <w:num w:numId="2">
    <w:abstractNumId w:val="5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08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2"/>
  </w:compat>
  <w:rsids>
    <w:rsidRoot w:val="000E0F91"/>
    <w:rsid w:val="000017F0"/>
    <w:rsid w:val="00017F1E"/>
    <w:rsid w:val="00041E35"/>
    <w:rsid w:val="00046798"/>
    <w:rsid w:val="00056AFA"/>
    <w:rsid w:val="000B3BFB"/>
    <w:rsid w:val="000E0F91"/>
    <w:rsid w:val="001019F7"/>
    <w:rsid w:val="00111059"/>
    <w:rsid w:val="001124D7"/>
    <w:rsid w:val="00145273"/>
    <w:rsid w:val="001A5484"/>
    <w:rsid w:val="001A7F39"/>
    <w:rsid w:val="001E3529"/>
    <w:rsid w:val="002409CC"/>
    <w:rsid w:val="002479A6"/>
    <w:rsid w:val="00250D78"/>
    <w:rsid w:val="002C2864"/>
    <w:rsid w:val="002C2B1C"/>
    <w:rsid w:val="00315A0E"/>
    <w:rsid w:val="0038641F"/>
    <w:rsid w:val="003866D4"/>
    <w:rsid w:val="00387BDE"/>
    <w:rsid w:val="003A0EE9"/>
    <w:rsid w:val="003C70F6"/>
    <w:rsid w:val="003D685E"/>
    <w:rsid w:val="003E7151"/>
    <w:rsid w:val="00427EFC"/>
    <w:rsid w:val="0048061F"/>
    <w:rsid w:val="0055195F"/>
    <w:rsid w:val="005819B4"/>
    <w:rsid w:val="00583BB9"/>
    <w:rsid w:val="005C0981"/>
    <w:rsid w:val="005E0EDA"/>
    <w:rsid w:val="005F273F"/>
    <w:rsid w:val="00644F1C"/>
    <w:rsid w:val="00687C49"/>
    <w:rsid w:val="007212F3"/>
    <w:rsid w:val="00780428"/>
    <w:rsid w:val="007B6F15"/>
    <w:rsid w:val="007E5614"/>
    <w:rsid w:val="00806D70"/>
    <w:rsid w:val="008906CC"/>
    <w:rsid w:val="008D0E95"/>
    <w:rsid w:val="009245F8"/>
    <w:rsid w:val="00972AA7"/>
    <w:rsid w:val="00990F46"/>
    <w:rsid w:val="009A4DF9"/>
    <w:rsid w:val="009C092C"/>
    <w:rsid w:val="00A56E42"/>
    <w:rsid w:val="00AA192B"/>
    <w:rsid w:val="00AD4C07"/>
    <w:rsid w:val="00B264E7"/>
    <w:rsid w:val="00B440A1"/>
    <w:rsid w:val="00B501FC"/>
    <w:rsid w:val="00B96439"/>
    <w:rsid w:val="00C144FE"/>
    <w:rsid w:val="00C14B72"/>
    <w:rsid w:val="00C73F7E"/>
    <w:rsid w:val="00C85716"/>
    <w:rsid w:val="00D14DF5"/>
    <w:rsid w:val="00D44C69"/>
    <w:rsid w:val="00D70F21"/>
    <w:rsid w:val="00D96F1A"/>
    <w:rsid w:val="00E02C39"/>
    <w:rsid w:val="00E329FE"/>
    <w:rsid w:val="00E339D3"/>
    <w:rsid w:val="00E66056"/>
    <w:rsid w:val="00EB77CC"/>
    <w:rsid w:val="00ED35C3"/>
    <w:rsid w:val="00F1547D"/>
    <w:rsid w:val="00F65BB2"/>
    <w:rsid w:val="00F92660"/>
    <w:rsid w:val="0E147AA9"/>
    <w:rsid w:val="1F096E77"/>
    <w:rsid w:val="2EC65879"/>
    <w:rsid w:val="3D4432DE"/>
    <w:rsid w:val="42DB016E"/>
    <w:rsid w:val="432532B1"/>
    <w:rsid w:val="6EE95DC6"/>
    <w:rsid w:val="730D48DB"/>
    <w:rsid w:val="747E4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1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  <w:style w:type="character" w:customStyle="1" w:styleId="9">
    <w:name w:val="Текст выноски Знак"/>
    <w:basedOn w:val="2"/>
    <w:link w:val="4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10">
    <w:name w:val="Верхний колонтитул Знак"/>
    <w:basedOn w:val="2"/>
    <w:link w:val="5"/>
    <w:qFormat/>
    <w:uiPriority w:val="99"/>
  </w:style>
  <w:style w:type="character" w:customStyle="1" w:styleId="11">
    <w:name w:val="Нижний колонтитул Знак"/>
    <w:basedOn w:val="2"/>
    <w:link w:val="6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161D8-5D08-4EB8-A18A-30317DA6C3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19</Pages>
  <Words>5008</Words>
  <Characters>28547</Characters>
  <Lines>237</Lines>
  <Paragraphs>66</Paragraphs>
  <TotalTime>21</TotalTime>
  <ScaleCrop>false</ScaleCrop>
  <LinksUpToDate>false</LinksUpToDate>
  <CharactersWithSpaces>33489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2024-09-25T13:19:00Z</dcterms:created>
  <dc:creator>Влад Карсаков</dc:creator>
  <cp:lastModifiedBy>el123</cp:lastModifiedBy>
  <cp:lastPrinted>2024-09-26T09:38:00Z</cp:lastPrinted>
  <dcterms:modified xsi:type="dcterms:W3CDTF">2025-06-23T11:22:57Z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2658A95E92F740CDAC04A7235CFA37AD_12</vt:lpwstr>
  </property>
</Properties>
</file>