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74A052">
      <w:pPr>
        <w:widowControl/>
        <w:autoSpaceDE/>
        <w:autoSpaceDN/>
        <w:spacing w:line="276" w:lineRule="auto"/>
        <w:jc w:val="center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>УПРАВЛЕНИЕ ОБРАЗОВАНИЯ ГОРОДА ПЕНЗЫ</w:t>
      </w:r>
    </w:p>
    <w:p w14:paraId="7E959804">
      <w:pPr>
        <w:widowControl/>
        <w:autoSpaceDE/>
        <w:autoSpaceDN/>
        <w:spacing w:line="276" w:lineRule="auto"/>
        <w:jc w:val="center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>Муниципальное бюджетное образовательное учреждение дополнительного образования «Дворец детского (юношеского) творчества» г. Пензы г. Пензы</w:t>
      </w:r>
    </w:p>
    <w:p w14:paraId="1F20E836">
      <w:pPr>
        <w:widowControl/>
        <w:autoSpaceDE/>
        <w:autoSpaceDN/>
        <w:spacing w:line="276" w:lineRule="auto"/>
        <w:jc w:val="center"/>
        <w:rPr>
          <w:sz w:val="28"/>
          <w:szCs w:val="28"/>
          <w:lang w:bidi="ar-SA"/>
        </w:rPr>
      </w:pPr>
    </w:p>
    <w:p w14:paraId="4799C629">
      <w:pPr>
        <w:widowControl/>
        <w:autoSpaceDE/>
        <w:autoSpaceDN/>
        <w:spacing w:line="276" w:lineRule="auto"/>
        <w:rPr>
          <w:sz w:val="28"/>
          <w:szCs w:val="28"/>
          <w:lang w:bidi="ar-SA"/>
        </w:rPr>
      </w:pPr>
    </w:p>
    <w:p w14:paraId="2CE9D31D">
      <w:pPr>
        <w:widowControl/>
        <w:autoSpaceDE/>
        <w:autoSpaceDN/>
        <w:spacing w:line="276" w:lineRule="auto"/>
        <w:rPr>
          <w:sz w:val="28"/>
          <w:szCs w:val="28"/>
          <w:lang w:bidi="ar-SA"/>
        </w:rPr>
      </w:pPr>
    </w:p>
    <w:p w14:paraId="696407AC">
      <w:pPr>
        <w:widowControl/>
        <w:autoSpaceDE/>
        <w:autoSpaceDN/>
        <w:spacing w:line="276" w:lineRule="auto"/>
        <w:jc w:val="center"/>
        <w:rPr>
          <w:sz w:val="28"/>
          <w:szCs w:val="28"/>
          <w:lang w:bidi="ar-SA"/>
        </w:rPr>
      </w:pPr>
    </w:p>
    <w:p w14:paraId="3CE8923A">
      <w:pPr>
        <w:widowControl/>
        <w:autoSpaceDE/>
        <w:autoSpaceDN/>
        <w:spacing w:line="276" w:lineRule="auto"/>
        <w:jc w:val="center"/>
        <w:rPr>
          <w:sz w:val="28"/>
          <w:szCs w:val="28"/>
          <w:lang w:bidi="ar-SA"/>
        </w:rPr>
      </w:pPr>
    </w:p>
    <w:p w14:paraId="0F8ACAB8">
      <w:pPr>
        <w:widowControl/>
        <w:autoSpaceDE/>
        <w:autoSpaceDN/>
        <w:spacing w:line="276" w:lineRule="auto"/>
        <w:jc w:val="center"/>
        <w:rPr>
          <w:sz w:val="28"/>
          <w:szCs w:val="28"/>
          <w:lang w:bidi="ar-SA"/>
        </w:rPr>
      </w:pPr>
    </w:p>
    <w:p w14:paraId="26816A77">
      <w:pPr>
        <w:widowControl/>
        <w:autoSpaceDE/>
        <w:autoSpaceDN/>
        <w:spacing w:line="276" w:lineRule="auto"/>
        <w:jc w:val="center"/>
        <w:rPr>
          <w:sz w:val="28"/>
          <w:szCs w:val="28"/>
          <w:lang w:bidi="ar-SA"/>
        </w:rPr>
      </w:pPr>
    </w:p>
    <w:p w14:paraId="6F159ECB">
      <w:pPr>
        <w:widowControl/>
        <w:autoSpaceDE/>
        <w:autoSpaceDN/>
        <w:spacing w:line="276" w:lineRule="auto"/>
        <w:rPr>
          <w:sz w:val="28"/>
          <w:szCs w:val="28"/>
          <w:lang w:bidi="ar-SA"/>
        </w:rPr>
      </w:pPr>
    </w:p>
    <w:p w14:paraId="075983F3">
      <w:pPr>
        <w:widowControl/>
        <w:autoSpaceDE/>
        <w:autoSpaceDN/>
        <w:spacing w:line="276" w:lineRule="auto"/>
        <w:jc w:val="center"/>
        <w:rPr>
          <w:b/>
          <w:sz w:val="36"/>
          <w:szCs w:val="36"/>
          <w:lang w:bidi="ar-SA"/>
        </w:rPr>
      </w:pPr>
      <w:r>
        <w:rPr>
          <w:b/>
          <w:sz w:val="36"/>
          <w:szCs w:val="36"/>
          <w:lang w:val="ru-RU" w:bidi="ar-SA"/>
        </w:rPr>
        <w:t>Тема</w:t>
      </w:r>
      <w:r>
        <w:rPr>
          <w:rFonts w:hint="default"/>
          <w:b/>
          <w:sz w:val="36"/>
          <w:szCs w:val="36"/>
          <w:lang w:val="ru-RU" w:bidi="ar-SA"/>
        </w:rPr>
        <w:t xml:space="preserve"> занятия </w:t>
      </w:r>
      <w:r>
        <w:rPr>
          <w:b/>
          <w:sz w:val="36"/>
          <w:szCs w:val="36"/>
          <w:lang w:bidi="ar-SA"/>
        </w:rPr>
        <w:t>«</w:t>
      </w:r>
      <w:r>
        <w:rPr>
          <w:rFonts w:hint="default"/>
          <w:b/>
          <w:sz w:val="36"/>
          <w:szCs w:val="36"/>
          <w:lang w:val="ru-RU" w:bidi="ar-SA"/>
        </w:rPr>
        <w:t xml:space="preserve"> Дебютные принципы</w:t>
      </w:r>
      <w:r>
        <w:rPr>
          <w:b/>
          <w:sz w:val="36"/>
          <w:szCs w:val="36"/>
          <w:lang w:bidi="ar-SA"/>
        </w:rPr>
        <w:t xml:space="preserve">»   </w:t>
      </w:r>
    </w:p>
    <w:p w14:paraId="1D446392">
      <w:pPr>
        <w:widowControl/>
        <w:autoSpaceDE/>
        <w:autoSpaceDN/>
        <w:spacing w:line="276" w:lineRule="auto"/>
        <w:jc w:val="center"/>
        <w:rPr>
          <w:sz w:val="32"/>
          <w:szCs w:val="32"/>
          <w:lang w:bidi="ar-SA"/>
        </w:rPr>
      </w:pPr>
      <w:r>
        <w:rPr>
          <w:sz w:val="32"/>
          <w:szCs w:val="32"/>
          <w:lang w:bidi="ar-SA"/>
        </w:rPr>
        <w:t xml:space="preserve">занятие физкультурно-спортивной направленности </w:t>
      </w:r>
    </w:p>
    <w:p w14:paraId="21C57967">
      <w:pPr>
        <w:widowControl/>
        <w:autoSpaceDE/>
        <w:autoSpaceDN/>
        <w:spacing w:line="276" w:lineRule="auto"/>
        <w:jc w:val="center"/>
        <w:rPr>
          <w:sz w:val="32"/>
          <w:szCs w:val="32"/>
          <w:lang w:bidi="ar-SA"/>
        </w:rPr>
      </w:pPr>
      <w:r>
        <w:rPr>
          <w:sz w:val="32"/>
          <w:szCs w:val="32"/>
          <w:lang w:bidi="ar-SA"/>
        </w:rPr>
        <w:t>объединение «Шахматы»</w:t>
      </w:r>
      <w:r>
        <w:rPr>
          <w:color w:val="FF0000"/>
          <w:sz w:val="32"/>
          <w:szCs w:val="32"/>
          <w:lang w:bidi="ar-SA"/>
        </w:rPr>
        <w:t xml:space="preserve"> </w:t>
      </w:r>
      <w:r>
        <w:rPr>
          <w:sz w:val="32"/>
          <w:szCs w:val="32"/>
          <w:lang w:bidi="ar-SA"/>
        </w:rPr>
        <w:t xml:space="preserve"> </w:t>
      </w:r>
    </w:p>
    <w:p w14:paraId="184FBB17">
      <w:pPr>
        <w:widowControl/>
        <w:autoSpaceDE/>
        <w:autoSpaceDN/>
        <w:jc w:val="center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 Год обучения:  1</w:t>
      </w:r>
    </w:p>
    <w:p w14:paraId="687FC37F">
      <w:pPr>
        <w:widowControl/>
        <w:autoSpaceDE/>
        <w:autoSpaceDN/>
        <w:jc w:val="center"/>
        <w:rPr>
          <w:rFonts w:ascii="Monotype Corsiva" w:hAnsi="Monotype Corsiva"/>
          <w:b/>
          <w:color w:val="FF0000"/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>Возраст учащихся:</w:t>
      </w:r>
      <w:r>
        <w:rPr>
          <w:color w:val="FF0000"/>
          <w:sz w:val="28"/>
          <w:szCs w:val="28"/>
          <w:lang w:bidi="ar-SA"/>
        </w:rPr>
        <w:t xml:space="preserve">  </w:t>
      </w:r>
      <w:r>
        <w:rPr>
          <w:color w:val="000000"/>
          <w:sz w:val="28"/>
          <w:szCs w:val="28"/>
          <w:lang w:bidi="ar-SA"/>
        </w:rPr>
        <w:t>5-18 лет</w:t>
      </w:r>
    </w:p>
    <w:p w14:paraId="53C621B7">
      <w:pPr>
        <w:widowControl/>
        <w:autoSpaceDE/>
        <w:autoSpaceDN/>
        <w:spacing w:line="276" w:lineRule="auto"/>
        <w:jc w:val="center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 </w:t>
      </w:r>
    </w:p>
    <w:p w14:paraId="1EEAD181">
      <w:pPr>
        <w:widowControl/>
        <w:autoSpaceDE/>
        <w:autoSpaceDN/>
        <w:spacing w:line="276" w:lineRule="auto"/>
        <w:jc w:val="center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 </w:t>
      </w:r>
    </w:p>
    <w:p w14:paraId="62A30DF8">
      <w:pPr>
        <w:widowControl/>
        <w:autoSpaceDE/>
        <w:autoSpaceDN/>
        <w:spacing w:line="276" w:lineRule="auto"/>
        <w:jc w:val="center"/>
        <w:rPr>
          <w:sz w:val="28"/>
          <w:szCs w:val="28"/>
          <w:lang w:bidi="ar-SA"/>
        </w:rPr>
      </w:pPr>
    </w:p>
    <w:p w14:paraId="5520AF32">
      <w:pPr>
        <w:widowControl/>
        <w:autoSpaceDE/>
        <w:autoSpaceDN/>
        <w:spacing w:line="276" w:lineRule="auto"/>
        <w:jc w:val="center"/>
        <w:rPr>
          <w:sz w:val="28"/>
          <w:szCs w:val="28"/>
          <w:lang w:bidi="ar-SA"/>
        </w:rPr>
      </w:pPr>
    </w:p>
    <w:p w14:paraId="04248BAE">
      <w:pPr>
        <w:widowControl/>
        <w:autoSpaceDE/>
        <w:autoSpaceDN/>
        <w:spacing w:line="276" w:lineRule="auto"/>
        <w:jc w:val="center"/>
        <w:rPr>
          <w:sz w:val="28"/>
          <w:szCs w:val="28"/>
          <w:lang w:bidi="ar-SA"/>
        </w:rPr>
      </w:pPr>
    </w:p>
    <w:p w14:paraId="4B7BDA23">
      <w:pPr>
        <w:widowControl/>
        <w:autoSpaceDE/>
        <w:autoSpaceDN/>
        <w:spacing w:line="276" w:lineRule="auto"/>
        <w:rPr>
          <w:sz w:val="28"/>
          <w:szCs w:val="28"/>
          <w:lang w:bidi="ar-SA"/>
        </w:rPr>
      </w:pPr>
    </w:p>
    <w:p w14:paraId="7B45DEB7">
      <w:pPr>
        <w:widowControl/>
        <w:autoSpaceDE/>
        <w:autoSpaceDN/>
        <w:spacing w:line="276" w:lineRule="auto"/>
        <w:jc w:val="center"/>
        <w:rPr>
          <w:sz w:val="28"/>
          <w:szCs w:val="28"/>
          <w:lang w:bidi="ar-SA"/>
        </w:rPr>
      </w:pPr>
    </w:p>
    <w:p w14:paraId="0DD04D04">
      <w:pPr>
        <w:widowControl/>
        <w:autoSpaceDE/>
        <w:autoSpaceDN/>
        <w:spacing w:line="276" w:lineRule="auto"/>
        <w:jc w:val="right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>Автор-составитель:</w:t>
      </w:r>
    </w:p>
    <w:p w14:paraId="6DC1635C">
      <w:pPr>
        <w:widowControl/>
        <w:autoSpaceDE/>
        <w:autoSpaceDN/>
        <w:spacing w:line="276" w:lineRule="auto"/>
        <w:jc w:val="right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  Карсакова Е.В.</w:t>
      </w:r>
    </w:p>
    <w:p w14:paraId="70FFBB1D">
      <w:pPr>
        <w:widowControl/>
        <w:autoSpaceDE/>
        <w:autoSpaceDN/>
        <w:spacing w:line="276" w:lineRule="auto"/>
        <w:jc w:val="right"/>
        <w:rPr>
          <w:i/>
          <w:color w:val="FF0000"/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>педагог дополнительного образования</w:t>
      </w:r>
    </w:p>
    <w:p w14:paraId="655DDCD5">
      <w:pPr>
        <w:widowControl/>
        <w:autoSpaceDE/>
        <w:autoSpaceDN/>
        <w:spacing w:line="276" w:lineRule="auto"/>
        <w:jc w:val="center"/>
        <w:rPr>
          <w:sz w:val="28"/>
          <w:szCs w:val="28"/>
          <w:lang w:bidi="ar-SA"/>
        </w:rPr>
      </w:pPr>
    </w:p>
    <w:p w14:paraId="60FF9154">
      <w:pPr>
        <w:widowControl/>
        <w:autoSpaceDE/>
        <w:autoSpaceDN/>
        <w:spacing w:line="276" w:lineRule="auto"/>
        <w:jc w:val="center"/>
        <w:rPr>
          <w:sz w:val="28"/>
          <w:szCs w:val="28"/>
          <w:lang w:bidi="ar-SA"/>
        </w:rPr>
      </w:pPr>
    </w:p>
    <w:p w14:paraId="77912ADC">
      <w:pPr>
        <w:widowControl/>
        <w:autoSpaceDE/>
        <w:autoSpaceDN/>
        <w:spacing w:line="276" w:lineRule="auto"/>
        <w:jc w:val="center"/>
        <w:rPr>
          <w:sz w:val="28"/>
          <w:szCs w:val="28"/>
          <w:lang w:bidi="ar-SA"/>
        </w:rPr>
      </w:pPr>
    </w:p>
    <w:p w14:paraId="35DDD522">
      <w:pPr>
        <w:widowControl/>
        <w:autoSpaceDE/>
        <w:autoSpaceDN/>
        <w:spacing w:line="276" w:lineRule="auto"/>
        <w:jc w:val="center"/>
        <w:rPr>
          <w:sz w:val="28"/>
          <w:szCs w:val="28"/>
          <w:lang w:bidi="ar-SA"/>
        </w:rPr>
      </w:pPr>
    </w:p>
    <w:p w14:paraId="260FB964">
      <w:pPr>
        <w:widowControl/>
        <w:autoSpaceDE/>
        <w:autoSpaceDN/>
        <w:spacing w:line="276" w:lineRule="auto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 </w:t>
      </w:r>
    </w:p>
    <w:p w14:paraId="7269F409">
      <w:pPr>
        <w:widowControl/>
        <w:autoSpaceDE/>
        <w:autoSpaceDN/>
        <w:spacing w:line="276" w:lineRule="auto"/>
        <w:rPr>
          <w:sz w:val="28"/>
          <w:szCs w:val="28"/>
          <w:lang w:bidi="ar-SA"/>
        </w:rPr>
      </w:pPr>
    </w:p>
    <w:p w14:paraId="4BC54EA5">
      <w:pPr>
        <w:widowControl/>
        <w:autoSpaceDE/>
        <w:autoSpaceDN/>
        <w:spacing w:line="276" w:lineRule="auto"/>
        <w:rPr>
          <w:sz w:val="28"/>
          <w:szCs w:val="28"/>
          <w:lang w:bidi="ar-SA"/>
        </w:rPr>
      </w:pPr>
    </w:p>
    <w:p w14:paraId="4DA6A73F">
      <w:pPr>
        <w:widowControl/>
        <w:autoSpaceDE/>
        <w:autoSpaceDN/>
        <w:spacing w:line="276" w:lineRule="auto"/>
        <w:rPr>
          <w:sz w:val="28"/>
          <w:szCs w:val="28"/>
          <w:lang w:bidi="ar-SA"/>
        </w:rPr>
      </w:pPr>
    </w:p>
    <w:p w14:paraId="00C1C7A9">
      <w:pPr>
        <w:widowControl/>
        <w:autoSpaceDE/>
        <w:autoSpaceDN/>
        <w:spacing w:line="276" w:lineRule="auto"/>
        <w:jc w:val="center"/>
        <w:rPr>
          <w:sz w:val="28"/>
          <w:szCs w:val="28"/>
          <w:lang w:bidi="ar-SA"/>
        </w:rPr>
      </w:pPr>
    </w:p>
    <w:p w14:paraId="740109AB">
      <w:pPr>
        <w:widowControl/>
        <w:autoSpaceDE/>
        <w:autoSpaceDN/>
        <w:spacing w:line="276" w:lineRule="auto"/>
        <w:jc w:val="center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>г. Пенза, 2022г.</w:t>
      </w:r>
    </w:p>
    <w:p w14:paraId="621A5FD5">
      <w:pPr>
        <w:spacing w:before="72" w:line="276" w:lineRule="auto"/>
        <w:ind w:right="331"/>
        <w:rPr>
          <w:b/>
          <w:sz w:val="28"/>
          <w:szCs w:val="28"/>
        </w:rPr>
        <w:sectPr>
          <w:pgSz w:w="11910" w:h="16840"/>
          <w:pgMar w:top="1134" w:right="851" w:bottom="1134" w:left="1418" w:header="720" w:footer="720" w:gutter="0"/>
          <w:cols w:space="720" w:num="1"/>
        </w:sectPr>
      </w:pPr>
    </w:p>
    <w:p w14:paraId="74BA7687">
      <w:pPr>
        <w:widowControl/>
        <w:tabs>
          <w:tab w:val="left" w:pos="5220"/>
          <w:tab w:val="left" w:pos="5400"/>
          <w:tab w:val="left" w:pos="5580"/>
          <w:tab w:val="left" w:pos="5835"/>
          <w:tab w:val="center" w:pos="7609"/>
        </w:tabs>
        <w:autoSpaceDE/>
        <w:autoSpaceDN/>
        <w:spacing w:line="276" w:lineRule="auto"/>
        <w:jc w:val="center"/>
        <w:rPr>
          <w:rFonts w:eastAsia="Calibri"/>
          <w:b/>
          <w:sz w:val="32"/>
          <w:szCs w:val="32"/>
          <w:lang w:eastAsia="en-US" w:bidi="ar-SA"/>
        </w:rPr>
      </w:pPr>
      <w:r>
        <w:rPr>
          <w:rFonts w:eastAsia="Calibri"/>
          <w:b/>
          <w:sz w:val="32"/>
          <w:szCs w:val="32"/>
          <w:lang w:eastAsia="en-US" w:bidi="ar-SA"/>
        </w:rPr>
        <w:t>План-конспект занятия  «Дебют</w:t>
      </w:r>
      <w:r>
        <w:rPr>
          <w:rFonts w:eastAsia="Calibri"/>
          <w:b/>
          <w:sz w:val="32"/>
          <w:szCs w:val="32"/>
          <w:lang w:val="ru-RU" w:eastAsia="en-US" w:bidi="ar-SA"/>
        </w:rPr>
        <w:t>ные</w:t>
      </w:r>
      <w:r>
        <w:rPr>
          <w:rFonts w:hint="default" w:eastAsia="Calibri"/>
          <w:b/>
          <w:sz w:val="32"/>
          <w:szCs w:val="32"/>
          <w:lang w:val="ru-RU" w:eastAsia="en-US" w:bidi="ar-SA"/>
        </w:rPr>
        <w:t xml:space="preserve"> принципы</w:t>
      </w:r>
      <w:bookmarkStart w:id="0" w:name="_GoBack"/>
      <w:bookmarkEnd w:id="0"/>
      <w:r>
        <w:rPr>
          <w:rFonts w:eastAsia="Calibri"/>
          <w:b/>
          <w:sz w:val="32"/>
          <w:szCs w:val="32"/>
          <w:lang w:eastAsia="en-US" w:bidi="ar-SA"/>
        </w:rPr>
        <w:t xml:space="preserve">» </w:t>
      </w:r>
    </w:p>
    <w:p w14:paraId="4CE148A2">
      <w:pPr>
        <w:widowControl/>
        <w:tabs>
          <w:tab w:val="left" w:pos="5220"/>
          <w:tab w:val="left" w:pos="5400"/>
          <w:tab w:val="left" w:pos="5580"/>
          <w:tab w:val="left" w:pos="5835"/>
          <w:tab w:val="center" w:pos="7609"/>
        </w:tabs>
        <w:autoSpaceDE/>
        <w:autoSpaceDN/>
        <w:spacing w:line="276" w:lineRule="auto"/>
        <w:ind w:firstLine="142"/>
        <w:rPr>
          <w:rFonts w:eastAsia="Calibri"/>
          <w:b/>
          <w:sz w:val="28"/>
          <w:szCs w:val="28"/>
          <w:lang w:eastAsia="en-US" w:bidi="ar-SA"/>
        </w:rPr>
      </w:pPr>
    </w:p>
    <w:tbl>
      <w:tblPr>
        <w:tblStyle w:val="4"/>
        <w:tblW w:w="15593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28"/>
        <w:gridCol w:w="2693"/>
        <w:gridCol w:w="567"/>
        <w:gridCol w:w="8505"/>
      </w:tblGrid>
      <w:tr w14:paraId="392803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3828" w:type="dxa"/>
          </w:tcPr>
          <w:p w14:paraId="051A88B3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>
              <w:rPr>
                <w:rFonts w:eastAsia="Calibri"/>
                <w:sz w:val="28"/>
                <w:szCs w:val="28"/>
                <w:lang w:eastAsia="en-US" w:bidi="ar-SA"/>
              </w:rPr>
              <w:t>Ф.И.О. педагога</w:t>
            </w:r>
          </w:p>
        </w:tc>
        <w:tc>
          <w:tcPr>
            <w:tcW w:w="11765" w:type="dxa"/>
            <w:gridSpan w:val="3"/>
          </w:tcPr>
          <w:p w14:paraId="45DAEE8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Карсакова Е.В.</w:t>
            </w:r>
          </w:p>
        </w:tc>
      </w:tr>
      <w:tr w14:paraId="4A7F29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3828" w:type="dxa"/>
          </w:tcPr>
          <w:p w14:paraId="7FF5AABD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>
              <w:rPr>
                <w:rFonts w:eastAsia="Calibri"/>
                <w:sz w:val="28"/>
                <w:szCs w:val="28"/>
                <w:lang w:eastAsia="en-US" w:bidi="ar-SA"/>
              </w:rPr>
              <w:t>Программа</w:t>
            </w:r>
          </w:p>
        </w:tc>
        <w:tc>
          <w:tcPr>
            <w:tcW w:w="11765" w:type="dxa"/>
            <w:gridSpan w:val="3"/>
          </w:tcPr>
          <w:p w14:paraId="678FA865">
            <w:pPr>
              <w:widowControl/>
              <w:autoSpaceDE/>
              <w:autoSpaceDN/>
              <w:outlineLvl w:val="1"/>
              <w:rPr>
                <w:spacing w:val="1"/>
                <w:sz w:val="24"/>
                <w:szCs w:val="24"/>
                <w:lang w:bidi="ar-SA"/>
              </w:rPr>
            </w:pPr>
            <w:r>
              <w:rPr>
                <w:spacing w:val="1"/>
                <w:sz w:val="24"/>
                <w:szCs w:val="24"/>
                <w:lang w:bidi="ar-SA"/>
              </w:rPr>
              <w:t>«Шахматы. От простого к сложному»</w:t>
            </w:r>
          </w:p>
        </w:tc>
      </w:tr>
      <w:tr w14:paraId="07E40C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3828" w:type="dxa"/>
          </w:tcPr>
          <w:p w14:paraId="6F0E9AFA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>
              <w:rPr>
                <w:rFonts w:eastAsia="Calibri"/>
                <w:sz w:val="28"/>
                <w:szCs w:val="28"/>
                <w:lang w:eastAsia="en-US" w:bidi="ar-SA"/>
              </w:rPr>
              <w:t>Направленность</w:t>
            </w:r>
          </w:p>
        </w:tc>
        <w:tc>
          <w:tcPr>
            <w:tcW w:w="11765" w:type="dxa"/>
            <w:gridSpan w:val="3"/>
          </w:tcPr>
          <w:p w14:paraId="3AF862FF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Физкультурно-спортивная</w:t>
            </w:r>
          </w:p>
        </w:tc>
      </w:tr>
      <w:tr w14:paraId="760E60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3828" w:type="dxa"/>
          </w:tcPr>
          <w:p w14:paraId="59A251F6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>
              <w:rPr>
                <w:rFonts w:eastAsia="Calibri"/>
                <w:sz w:val="28"/>
                <w:szCs w:val="28"/>
                <w:lang w:eastAsia="en-US" w:bidi="ar-SA"/>
              </w:rPr>
              <w:t>Год обучения</w:t>
            </w:r>
          </w:p>
        </w:tc>
        <w:tc>
          <w:tcPr>
            <w:tcW w:w="11765" w:type="dxa"/>
            <w:gridSpan w:val="3"/>
          </w:tcPr>
          <w:p w14:paraId="0ED7AFBB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 год обучения</w:t>
            </w:r>
          </w:p>
        </w:tc>
      </w:tr>
      <w:tr w14:paraId="3CF5C2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3828" w:type="dxa"/>
          </w:tcPr>
          <w:p w14:paraId="6E34A8DE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>
              <w:rPr>
                <w:rFonts w:eastAsia="Calibri"/>
                <w:sz w:val="28"/>
                <w:szCs w:val="28"/>
                <w:lang w:eastAsia="en-US" w:bidi="ar-SA"/>
              </w:rPr>
              <w:t>Возраст учащихся</w:t>
            </w:r>
          </w:p>
        </w:tc>
        <w:tc>
          <w:tcPr>
            <w:tcW w:w="11765" w:type="dxa"/>
            <w:gridSpan w:val="3"/>
          </w:tcPr>
          <w:p w14:paraId="5BB0739A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5-15 лет</w:t>
            </w:r>
          </w:p>
        </w:tc>
      </w:tr>
      <w:tr w14:paraId="3A8D9B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3828" w:type="dxa"/>
          </w:tcPr>
          <w:p w14:paraId="39E59435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>
              <w:rPr>
                <w:rFonts w:eastAsia="Calibri"/>
                <w:sz w:val="28"/>
                <w:szCs w:val="28"/>
                <w:lang w:eastAsia="en-US" w:bidi="ar-SA"/>
              </w:rPr>
              <w:t>Тема занятия</w:t>
            </w:r>
          </w:p>
        </w:tc>
        <w:tc>
          <w:tcPr>
            <w:tcW w:w="11765" w:type="dxa"/>
            <w:gridSpan w:val="3"/>
          </w:tcPr>
          <w:p w14:paraId="5FC062F0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Дебют. Простейшие дебютные принципы. Слабые и сильные пешки </w:t>
            </w:r>
          </w:p>
        </w:tc>
      </w:tr>
      <w:tr w14:paraId="7B688D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3828" w:type="dxa"/>
          </w:tcPr>
          <w:p w14:paraId="628797CE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>
              <w:rPr>
                <w:rFonts w:eastAsia="Calibri"/>
                <w:sz w:val="28"/>
                <w:szCs w:val="28"/>
                <w:lang w:eastAsia="en-US" w:bidi="ar-SA"/>
              </w:rPr>
              <w:t>Цель занятия</w:t>
            </w:r>
          </w:p>
        </w:tc>
        <w:tc>
          <w:tcPr>
            <w:tcW w:w="11765" w:type="dxa"/>
            <w:gridSpan w:val="3"/>
          </w:tcPr>
          <w:p w14:paraId="35834DB0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color w:val="262633"/>
                <w:sz w:val="24"/>
                <w:szCs w:val="24"/>
                <w:lang w:bidi="ar-SA"/>
              </w:rPr>
              <w:t>познакомить детей с основами дебюта</w:t>
            </w:r>
          </w:p>
        </w:tc>
      </w:tr>
      <w:tr w14:paraId="112E90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3828" w:type="dxa"/>
          </w:tcPr>
          <w:p w14:paraId="011AAD9E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>
              <w:rPr>
                <w:rFonts w:eastAsia="Calibri"/>
                <w:sz w:val="28"/>
                <w:szCs w:val="28"/>
                <w:lang w:eastAsia="en-US" w:bidi="ar-SA"/>
              </w:rPr>
              <w:t>Задачи занятия</w:t>
            </w:r>
          </w:p>
        </w:tc>
        <w:tc>
          <w:tcPr>
            <w:tcW w:w="11765" w:type="dxa"/>
            <w:gridSpan w:val="3"/>
          </w:tcPr>
          <w:p w14:paraId="5FD02783">
            <w:pPr>
              <w:widowControl/>
              <w:autoSpaceDE/>
              <w:autoSpaceDN/>
              <w:rPr>
                <w:color w:val="181818"/>
                <w:sz w:val="24"/>
                <w:szCs w:val="24"/>
                <w:lang w:bidi="ar-SA"/>
              </w:rPr>
            </w:pPr>
            <w:r>
              <w:rPr>
                <w:b/>
                <w:sz w:val="24"/>
                <w:szCs w:val="24"/>
                <w:lang w:bidi="ar-SA"/>
              </w:rPr>
              <w:t>Образовательная:</w:t>
            </w:r>
            <w:r>
              <w:rPr>
                <w:sz w:val="24"/>
                <w:szCs w:val="24"/>
                <w:lang w:bidi="ar-SA"/>
              </w:rPr>
              <w:t xml:space="preserve"> </w:t>
            </w:r>
            <w:r>
              <w:rPr>
                <w:color w:val="262633"/>
                <w:sz w:val="24"/>
                <w:szCs w:val="24"/>
                <w:lang w:bidi="ar-SA"/>
              </w:rPr>
              <w:t>сформировать у детей представление об основных дебютных принципах развития фигур</w:t>
            </w:r>
          </w:p>
          <w:p w14:paraId="31553E4C">
            <w:pPr>
              <w:widowControl/>
              <w:autoSpaceDE/>
              <w:autoSpaceDN/>
              <w:rPr>
                <w:color w:val="181818"/>
                <w:sz w:val="24"/>
                <w:szCs w:val="24"/>
                <w:lang w:bidi="ar-SA"/>
              </w:rPr>
            </w:pP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>Развивающая:</w:t>
            </w:r>
            <w:r>
              <w:rPr>
                <w:rFonts w:eastAsia="Calibri"/>
                <w:bCs/>
                <w:sz w:val="24"/>
                <w:szCs w:val="24"/>
                <w:lang w:eastAsia="en-US" w:bidi="ar-SA"/>
              </w:rPr>
              <w:t xml:space="preserve">  </w:t>
            </w:r>
            <w:r>
              <w:rPr>
                <w:color w:val="181818"/>
                <w:sz w:val="24"/>
                <w:szCs w:val="24"/>
                <w:lang w:bidi="ar-SA"/>
              </w:rPr>
              <w:t>развивать внимание, логическое и аналитическое мышление</w:t>
            </w:r>
          </w:p>
          <w:p w14:paraId="2E690607">
            <w:pPr>
              <w:widowControl/>
              <w:autoSpaceDE/>
              <w:autoSpaceDN/>
              <w:rPr>
                <w:color w:val="181818"/>
                <w:sz w:val="24"/>
                <w:szCs w:val="24"/>
                <w:lang w:bidi="ar-SA"/>
              </w:rPr>
            </w:pP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>Воспитательная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:  </w:t>
            </w:r>
            <w:r>
              <w:rPr>
                <w:color w:val="262633"/>
                <w:sz w:val="24"/>
                <w:szCs w:val="24"/>
                <w:lang w:bidi="ar-SA"/>
              </w:rPr>
              <w:t>воспитывать у детей любознательность, коммуникативные качества, формировать познавательные потребности.</w:t>
            </w:r>
          </w:p>
          <w:p w14:paraId="5CFDB483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14:paraId="3475FE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3828" w:type="dxa"/>
          </w:tcPr>
          <w:p w14:paraId="42C431C6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>
              <w:rPr>
                <w:rFonts w:eastAsia="Calibri"/>
                <w:sz w:val="28"/>
                <w:szCs w:val="28"/>
                <w:lang w:eastAsia="en-US" w:bidi="ar-SA"/>
              </w:rPr>
              <w:t xml:space="preserve">Технологии, методы </w:t>
            </w:r>
          </w:p>
        </w:tc>
        <w:tc>
          <w:tcPr>
            <w:tcW w:w="11765" w:type="dxa"/>
            <w:gridSpan w:val="3"/>
          </w:tcPr>
          <w:p w14:paraId="1404A15C">
            <w:pPr>
              <w:widowControl/>
              <w:autoSpaceDE/>
              <w:autoSpaceDN/>
              <w:jc w:val="both"/>
              <w:rPr>
                <w:rFonts w:eastAsia="Calibri"/>
                <w:color w:val="FF0000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color w:val="181818"/>
                <w:sz w:val="24"/>
                <w:szCs w:val="24"/>
                <w:lang w:bidi="ar-SA"/>
              </w:rPr>
              <w:t>проблемно - диалоговое обучение</w:t>
            </w:r>
          </w:p>
        </w:tc>
      </w:tr>
      <w:tr w14:paraId="46611D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3828" w:type="dxa"/>
          </w:tcPr>
          <w:p w14:paraId="596A0A3A">
            <w:pPr>
              <w:widowControl/>
              <w:autoSpaceDE/>
              <w:autoSpaceDN/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>
              <w:rPr>
                <w:rFonts w:eastAsia="Calibri"/>
                <w:sz w:val="28"/>
                <w:szCs w:val="28"/>
                <w:lang w:eastAsia="en-US" w:bidi="ar-SA"/>
              </w:rPr>
              <w:t xml:space="preserve">Основные понятия, термины </w:t>
            </w:r>
          </w:p>
        </w:tc>
        <w:tc>
          <w:tcPr>
            <w:tcW w:w="11765" w:type="dxa"/>
            <w:gridSpan w:val="3"/>
          </w:tcPr>
          <w:p w14:paraId="35CBE2A0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 Дебют,</w:t>
            </w:r>
            <w:r>
              <w:rPr>
                <w:rStyle w:val="16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центр; </w:t>
            </w:r>
            <w:r>
              <w:rPr>
                <w:rStyle w:val="16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легкие </w:t>
            </w:r>
            <w:r>
              <w:rPr>
                <w:rStyle w:val="16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фигуры; </w:t>
            </w:r>
            <w:r>
              <w:rPr>
                <w:rStyle w:val="16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рокировка</w:t>
            </w:r>
          </w:p>
        </w:tc>
      </w:tr>
      <w:tr w14:paraId="781439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5593" w:type="dxa"/>
            <w:gridSpan w:val="4"/>
          </w:tcPr>
          <w:p w14:paraId="201A7269">
            <w:pPr>
              <w:widowControl/>
              <w:autoSpaceDE/>
              <w:autoSpaceDN/>
              <w:jc w:val="center"/>
              <w:rPr>
                <w:rFonts w:eastAsia="Calibri"/>
                <w:b/>
                <w:sz w:val="28"/>
                <w:szCs w:val="28"/>
                <w:lang w:eastAsia="en-US" w:bidi="ar-SA"/>
              </w:rPr>
            </w:pPr>
            <w:r>
              <w:rPr>
                <w:rFonts w:eastAsia="Calibri"/>
                <w:b/>
                <w:sz w:val="28"/>
                <w:szCs w:val="28"/>
                <w:lang w:eastAsia="en-US" w:bidi="ar-SA"/>
              </w:rPr>
              <w:t>Планируемые результаты</w:t>
            </w:r>
          </w:p>
        </w:tc>
      </w:tr>
      <w:tr w14:paraId="4E872B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8" w:hRule="atLeast"/>
        </w:trPr>
        <w:tc>
          <w:tcPr>
            <w:tcW w:w="6521" w:type="dxa"/>
            <w:gridSpan w:val="2"/>
          </w:tcPr>
          <w:p w14:paraId="61CA7E87">
            <w:pPr>
              <w:widowControl/>
              <w:autoSpaceDE/>
              <w:autoSpaceDN/>
              <w:jc w:val="center"/>
              <w:rPr>
                <w:rFonts w:eastAsia="Calibri"/>
                <w:b/>
                <w:sz w:val="28"/>
                <w:szCs w:val="28"/>
                <w:lang w:eastAsia="en-US" w:bidi="ar-SA"/>
              </w:rPr>
            </w:pPr>
            <w:r>
              <w:rPr>
                <w:rFonts w:eastAsia="Calibri"/>
                <w:b/>
                <w:sz w:val="28"/>
                <w:szCs w:val="28"/>
                <w:lang w:eastAsia="en-US" w:bidi="ar-SA"/>
              </w:rPr>
              <w:t>Предметные</w:t>
            </w:r>
          </w:p>
          <w:p w14:paraId="66AC30AB">
            <w:pPr>
              <w:widowControl/>
              <w:autoSpaceDE/>
              <w:autoSpaceDN/>
              <w:rPr>
                <w:color w:val="181818"/>
                <w:sz w:val="24"/>
                <w:szCs w:val="24"/>
                <w:lang w:bidi="ar-SA"/>
              </w:rPr>
            </w:pPr>
            <w:r>
              <w:rPr>
                <w:color w:val="181818"/>
                <w:sz w:val="24"/>
                <w:szCs w:val="24"/>
                <w:lang w:bidi="ar-SA"/>
              </w:rPr>
              <w:t>Уметь играть, соблюдая основные дебютные принципы</w:t>
            </w:r>
          </w:p>
          <w:p w14:paraId="4EA56B05">
            <w:pPr>
              <w:widowControl/>
              <w:adjustRightInd w:val="0"/>
              <w:spacing w:line="264" w:lineRule="auto"/>
              <w:ind w:right="-60"/>
              <w:rPr>
                <w:rFonts w:eastAsia="Calibri" w:cs="Arial"/>
                <w:sz w:val="24"/>
                <w:szCs w:val="24"/>
                <w:lang w:eastAsia="en-US" w:bidi="ar-SA"/>
              </w:rPr>
            </w:pPr>
          </w:p>
        </w:tc>
        <w:tc>
          <w:tcPr>
            <w:tcW w:w="9072" w:type="dxa"/>
            <w:gridSpan w:val="2"/>
          </w:tcPr>
          <w:p w14:paraId="3A0CDCFA">
            <w:pPr>
              <w:widowControl/>
              <w:autoSpaceDE/>
              <w:autoSpaceDN/>
              <w:jc w:val="center"/>
              <w:rPr>
                <w:rFonts w:eastAsia="Calibri"/>
                <w:b/>
                <w:sz w:val="28"/>
                <w:szCs w:val="28"/>
                <w:lang w:eastAsia="en-US" w:bidi="ar-SA"/>
              </w:rPr>
            </w:pPr>
            <w:r>
              <w:rPr>
                <w:rFonts w:eastAsia="Calibri"/>
                <w:b/>
                <w:sz w:val="28"/>
                <w:szCs w:val="28"/>
                <w:lang w:eastAsia="en-US" w:bidi="ar-SA"/>
              </w:rPr>
              <w:t>Метапредметные</w:t>
            </w:r>
          </w:p>
          <w:p w14:paraId="1D9E2738">
            <w:pPr>
              <w:widowControl/>
              <w:shd w:val="clear" w:color="auto" w:fill="FFFFFF"/>
              <w:autoSpaceDE/>
              <w:autoSpaceDN/>
              <w:rPr>
                <w:color w:val="262633"/>
                <w:sz w:val="24"/>
                <w:szCs w:val="24"/>
                <w:lang w:bidi="ar-SA"/>
              </w:rPr>
            </w:pPr>
            <w:r>
              <w:rPr>
                <w:rFonts w:eastAsia="Calibri"/>
                <w:iCs/>
                <w:sz w:val="24"/>
                <w:szCs w:val="24"/>
                <w:u w:val="single"/>
                <w:lang w:eastAsia="en-US" w:bidi="ar-SA"/>
              </w:rPr>
              <w:t>Познавательные:</w:t>
            </w:r>
            <w:r>
              <w:rPr>
                <w:color w:val="262633"/>
                <w:sz w:val="24"/>
                <w:szCs w:val="24"/>
                <w:lang w:bidi="ar-SA"/>
              </w:rPr>
              <w:t xml:space="preserve"> добывать новые знания: находить ответы на вопросы, используя </w:t>
            </w:r>
          </w:p>
          <w:p w14:paraId="660EFE8D">
            <w:pPr>
              <w:widowControl/>
              <w:shd w:val="clear" w:color="auto" w:fill="FFFFFF"/>
              <w:autoSpaceDE/>
              <w:autoSpaceDN/>
              <w:rPr>
                <w:color w:val="262633"/>
                <w:sz w:val="24"/>
                <w:szCs w:val="24"/>
                <w:lang w:bidi="ar-SA"/>
              </w:rPr>
            </w:pPr>
            <w:r>
              <w:rPr>
                <w:color w:val="262633"/>
                <w:sz w:val="24"/>
                <w:szCs w:val="24"/>
                <w:lang w:bidi="ar-SA"/>
              </w:rPr>
              <w:t>полученную на занятии информацию, перерабатывать полученную информацию, делать выводы в результате</w:t>
            </w:r>
          </w:p>
          <w:p w14:paraId="0141314D">
            <w:pPr>
              <w:widowControl/>
              <w:shd w:val="clear" w:color="auto" w:fill="FFFFFF"/>
              <w:autoSpaceDE/>
              <w:autoSpaceDN/>
              <w:rPr>
                <w:color w:val="262633"/>
                <w:sz w:val="24"/>
                <w:szCs w:val="24"/>
                <w:lang w:bidi="ar-SA"/>
              </w:rPr>
            </w:pPr>
            <w:r>
              <w:rPr>
                <w:color w:val="262633"/>
                <w:sz w:val="24"/>
                <w:szCs w:val="24"/>
                <w:lang w:bidi="ar-SA"/>
              </w:rPr>
              <w:t xml:space="preserve">совместной работы, умение обучающихся производить простые логические действия </w:t>
            </w:r>
          </w:p>
          <w:p w14:paraId="76ACB7D3">
            <w:pPr>
              <w:widowControl/>
              <w:adjustRightInd w:val="0"/>
              <w:spacing w:line="264" w:lineRule="auto"/>
              <w:ind w:right="-60"/>
              <w:rPr>
                <w:rFonts w:eastAsia="Calibri"/>
                <w:iCs/>
                <w:sz w:val="24"/>
                <w:szCs w:val="24"/>
                <w:u w:val="single"/>
                <w:lang w:eastAsia="en-US" w:bidi="ar-SA"/>
              </w:rPr>
            </w:pPr>
            <w:r>
              <w:rPr>
                <w:rFonts w:eastAsia="Calibri"/>
                <w:iCs/>
                <w:sz w:val="24"/>
                <w:szCs w:val="24"/>
                <w:u w:val="single"/>
                <w:lang w:eastAsia="en-US" w:bidi="ar-SA"/>
              </w:rPr>
              <w:t xml:space="preserve">Регулятивные: </w:t>
            </w:r>
          </w:p>
          <w:p w14:paraId="7E0EF8D2">
            <w:pPr>
              <w:widowControl/>
              <w:shd w:val="clear" w:color="auto" w:fill="FFFFFF"/>
              <w:autoSpaceDE/>
              <w:autoSpaceDN/>
              <w:rPr>
                <w:color w:val="262633"/>
                <w:sz w:val="24"/>
                <w:szCs w:val="24"/>
                <w:lang w:bidi="ar-SA"/>
              </w:rPr>
            </w:pPr>
            <w:r>
              <w:rPr>
                <w:color w:val="262633"/>
                <w:sz w:val="24"/>
                <w:szCs w:val="24"/>
                <w:lang w:bidi="ar-SA"/>
              </w:rPr>
              <w:t>определять и формулировать цель деятельности на занятии, работать по</w:t>
            </w:r>
          </w:p>
          <w:p w14:paraId="2383FC2F">
            <w:pPr>
              <w:widowControl/>
              <w:shd w:val="clear" w:color="auto" w:fill="FFFFFF"/>
              <w:autoSpaceDE/>
              <w:autoSpaceDN/>
              <w:rPr>
                <w:color w:val="262633"/>
                <w:sz w:val="24"/>
                <w:szCs w:val="24"/>
                <w:lang w:bidi="ar-SA"/>
              </w:rPr>
            </w:pPr>
            <w:r>
              <w:rPr>
                <w:color w:val="262633"/>
                <w:sz w:val="24"/>
                <w:szCs w:val="24"/>
                <w:lang w:bidi="ar-SA"/>
              </w:rPr>
              <w:t>предложенному учителем плану</w:t>
            </w:r>
          </w:p>
          <w:p w14:paraId="58F993C9">
            <w:pPr>
              <w:widowControl/>
              <w:shd w:val="clear" w:color="auto" w:fill="FFFFFF"/>
              <w:autoSpaceDE/>
              <w:autoSpaceDN/>
              <w:rPr>
                <w:color w:val="262633"/>
                <w:sz w:val="24"/>
                <w:szCs w:val="24"/>
                <w:lang w:bidi="ar-SA"/>
              </w:rPr>
            </w:pPr>
            <w:r>
              <w:rPr>
                <w:rFonts w:eastAsia="Calibri"/>
                <w:iCs/>
                <w:sz w:val="24"/>
                <w:szCs w:val="24"/>
                <w:u w:val="single"/>
                <w:lang w:eastAsia="en-US" w:bidi="ar-SA"/>
              </w:rPr>
              <w:t>Коммуникативные:</w:t>
            </w:r>
            <w:r>
              <w:rPr>
                <w:color w:val="262633"/>
                <w:sz w:val="24"/>
                <w:szCs w:val="24"/>
                <w:lang w:bidi="ar-SA"/>
              </w:rPr>
              <w:t xml:space="preserve"> умение работать в парах, группах, учиться слушать и понимать речь педагога и ребят;</w:t>
            </w:r>
          </w:p>
          <w:p w14:paraId="6C32925F">
            <w:pPr>
              <w:widowControl/>
              <w:autoSpaceDE/>
              <w:autoSpaceDN/>
              <w:rPr>
                <w:rFonts w:eastAsia="Calibri"/>
                <w:sz w:val="24"/>
                <w:szCs w:val="24"/>
                <w:u w:val="single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u w:val="single"/>
                <w:lang w:eastAsia="en-US" w:bidi="ar-SA"/>
              </w:rPr>
              <w:t>Личностные:</w:t>
            </w:r>
          </w:p>
          <w:p w14:paraId="71D43E6A">
            <w:pPr>
              <w:widowControl/>
              <w:shd w:val="clear" w:color="auto" w:fill="FFFFFF"/>
              <w:autoSpaceDE/>
              <w:autoSpaceDN/>
              <w:rPr>
                <w:color w:val="262633"/>
                <w:sz w:val="24"/>
                <w:szCs w:val="24"/>
                <w:lang w:bidi="ar-SA"/>
              </w:rPr>
            </w:pPr>
            <w:r>
              <w:rPr>
                <w:color w:val="262633"/>
                <w:sz w:val="24"/>
                <w:szCs w:val="24"/>
                <w:lang w:bidi="ar-SA"/>
              </w:rPr>
              <w:t>готовность и способность к саморазвитию, формирование мотивации к учению и познанию, умение сотрудничать со сверстниками, мотивация к работе на результат.</w:t>
            </w:r>
          </w:p>
          <w:p w14:paraId="23FA3A10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14:paraId="723F162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14:paraId="0D9AC5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5593" w:type="dxa"/>
            <w:gridSpan w:val="4"/>
          </w:tcPr>
          <w:p w14:paraId="126545AF">
            <w:pPr>
              <w:widowControl/>
              <w:autoSpaceDE/>
              <w:autoSpaceDN/>
              <w:jc w:val="center"/>
              <w:rPr>
                <w:rFonts w:eastAsia="Calibri"/>
                <w:b/>
                <w:sz w:val="28"/>
                <w:szCs w:val="28"/>
                <w:lang w:eastAsia="en-US" w:bidi="ar-SA"/>
              </w:rPr>
            </w:pPr>
          </w:p>
          <w:p w14:paraId="7AC63C8A">
            <w:pPr>
              <w:widowControl/>
              <w:autoSpaceDE/>
              <w:autoSpaceDN/>
              <w:jc w:val="center"/>
              <w:rPr>
                <w:rFonts w:eastAsia="Calibri"/>
                <w:b/>
                <w:sz w:val="28"/>
                <w:szCs w:val="28"/>
                <w:lang w:eastAsia="en-US" w:bidi="ar-SA"/>
              </w:rPr>
            </w:pPr>
            <w:r>
              <w:rPr>
                <w:rFonts w:eastAsia="Calibri"/>
                <w:b/>
                <w:sz w:val="28"/>
                <w:szCs w:val="28"/>
                <w:lang w:eastAsia="en-US" w:bidi="ar-SA"/>
              </w:rPr>
              <w:t>Организация пространства</w:t>
            </w:r>
          </w:p>
        </w:tc>
      </w:tr>
      <w:tr w14:paraId="3A75AA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</w:trPr>
        <w:tc>
          <w:tcPr>
            <w:tcW w:w="7088" w:type="dxa"/>
            <w:gridSpan w:val="3"/>
          </w:tcPr>
          <w:p w14:paraId="1723CDCA">
            <w:pPr>
              <w:widowControl/>
              <w:autoSpaceDE/>
              <w:autoSpaceDN/>
              <w:jc w:val="center"/>
              <w:rPr>
                <w:rFonts w:eastAsia="Calibri"/>
                <w:sz w:val="28"/>
                <w:szCs w:val="28"/>
                <w:lang w:eastAsia="en-US" w:bidi="ar-SA"/>
              </w:rPr>
            </w:pPr>
            <w:r>
              <w:rPr>
                <w:rFonts w:eastAsia="Calibri"/>
                <w:sz w:val="28"/>
                <w:szCs w:val="28"/>
                <w:lang w:eastAsia="en-US" w:bidi="ar-SA"/>
              </w:rPr>
              <w:t>Формы работы</w:t>
            </w:r>
          </w:p>
        </w:tc>
        <w:tc>
          <w:tcPr>
            <w:tcW w:w="8505" w:type="dxa"/>
          </w:tcPr>
          <w:p w14:paraId="2F741BFA">
            <w:pPr>
              <w:widowControl/>
              <w:autoSpaceDE/>
              <w:autoSpaceDN/>
              <w:jc w:val="center"/>
              <w:rPr>
                <w:rFonts w:eastAsia="Calibri"/>
                <w:sz w:val="28"/>
                <w:szCs w:val="28"/>
                <w:lang w:eastAsia="en-US" w:bidi="ar-SA"/>
              </w:rPr>
            </w:pPr>
            <w:r>
              <w:rPr>
                <w:rFonts w:eastAsia="Calibri"/>
                <w:sz w:val="28"/>
                <w:szCs w:val="28"/>
                <w:lang w:eastAsia="en-US" w:bidi="ar-SA"/>
              </w:rPr>
              <w:t>Ресурсы</w:t>
            </w:r>
          </w:p>
        </w:tc>
      </w:tr>
      <w:tr w14:paraId="53E727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</w:trPr>
        <w:tc>
          <w:tcPr>
            <w:tcW w:w="7088" w:type="dxa"/>
            <w:gridSpan w:val="3"/>
          </w:tcPr>
          <w:p w14:paraId="47F5E2F9">
            <w:pPr>
              <w:widowControl/>
              <w:autoSpaceDE/>
              <w:autoSpaceDN/>
              <w:jc w:val="center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в парах, групповая </w:t>
            </w:r>
          </w:p>
        </w:tc>
        <w:tc>
          <w:tcPr>
            <w:tcW w:w="8505" w:type="dxa"/>
          </w:tcPr>
          <w:p w14:paraId="1AD97123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</w:rPr>
              <w:t xml:space="preserve">Доска демонстрационная (с комплектом магнитных шахматных фигур), доска шахматная (с комплектом шахматных фигур); </w:t>
            </w:r>
            <w:r>
              <w:rPr>
                <w:color w:val="262633"/>
                <w:sz w:val="24"/>
                <w:szCs w:val="24"/>
                <w:lang w:bidi="ar-SA"/>
              </w:rPr>
              <w:t xml:space="preserve">карточки, ручки; </w:t>
            </w:r>
            <w:r>
              <w:rPr>
                <w:sz w:val="24"/>
                <w:szCs w:val="24"/>
              </w:rPr>
              <w:t>компьютер персональный - требуется 1 штука на группу.</w:t>
            </w:r>
          </w:p>
        </w:tc>
      </w:tr>
    </w:tbl>
    <w:p w14:paraId="6A95F06A">
      <w:pPr>
        <w:widowControl/>
        <w:autoSpaceDE/>
        <w:autoSpaceDN/>
        <w:outlineLvl w:val="0"/>
        <w:rPr>
          <w:rFonts w:eastAsia="Calibri"/>
          <w:b/>
          <w:sz w:val="28"/>
          <w:szCs w:val="28"/>
          <w:lang w:eastAsia="en-US" w:bidi="ar-SA"/>
        </w:rPr>
      </w:pPr>
    </w:p>
    <w:p w14:paraId="5ED466C4">
      <w:pPr>
        <w:widowControl/>
        <w:autoSpaceDE/>
        <w:autoSpaceDN/>
        <w:jc w:val="center"/>
        <w:outlineLvl w:val="0"/>
        <w:rPr>
          <w:rFonts w:eastAsia="Calibri"/>
          <w:b/>
          <w:sz w:val="28"/>
          <w:szCs w:val="28"/>
          <w:lang w:eastAsia="en-US" w:bidi="ar-SA"/>
        </w:rPr>
      </w:pPr>
      <w:r>
        <w:rPr>
          <w:rFonts w:eastAsia="Calibri"/>
          <w:b/>
          <w:sz w:val="28"/>
          <w:szCs w:val="28"/>
          <w:lang w:eastAsia="en-US" w:bidi="ar-SA"/>
        </w:rPr>
        <w:t>Технология обучения</w:t>
      </w:r>
    </w:p>
    <w:p w14:paraId="69B10D7C">
      <w:pPr>
        <w:widowControl/>
        <w:autoSpaceDE/>
        <w:autoSpaceDN/>
        <w:jc w:val="center"/>
        <w:outlineLvl w:val="0"/>
        <w:rPr>
          <w:rFonts w:eastAsia="Calibri"/>
          <w:b/>
          <w:sz w:val="28"/>
          <w:szCs w:val="28"/>
          <w:lang w:eastAsia="en-US" w:bidi="ar-SA"/>
        </w:rPr>
      </w:pPr>
    </w:p>
    <w:tbl>
      <w:tblPr>
        <w:tblStyle w:val="4"/>
        <w:tblW w:w="15593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86"/>
        <w:gridCol w:w="3544"/>
        <w:gridCol w:w="2976"/>
        <w:gridCol w:w="2977"/>
        <w:gridCol w:w="2410"/>
      </w:tblGrid>
      <w:tr w14:paraId="5AEE77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6" w:type="dxa"/>
          </w:tcPr>
          <w:p w14:paraId="39A1B971">
            <w:pPr>
              <w:widowControl/>
              <w:autoSpaceDE/>
              <w:autoSpaceDN/>
              <w:jc w:val="center"/>
              <w:rPr>
                <w:rFonts w:eastAsia="Calibri"/>
                <w:b/>
                <w:sz w:val="28"/>
                <w:szCs w:val="28"/>
                <w:lang w:eastAsia="en-US" w:bidi="ar-SA"/>
              </w:rPr>
            </w:pPr>
            <w:r>
              <w:rPr>
                <w:rFonts w:eastAsia="Calibri"/>
                <w:b/>
                <w:sz w:val="28"/>
                <w:szCs w:val="28"/>
                <w:lang w:eastAsia="en-US" w:bidi="ar-SA"/>
              </w:rPr>
              <w:t xml:space="preserve">Этапы </w:t>
            </w:r>
          </w:p>
          <w:p w14:paraId="78736CED">
            <w:pPr>
              <w:widowControl/>
              <w:autoSpaceDE/>
              <w:autoSpaceDN/>
              <w:jc w:val="center"/>
              <w:outlineLvl w:val="0"/>
              <w:rPr>
                <w:rFonts w:eastAsia="Calibri"/>
                <w:b/>
                <w:sz w:val="28"/>
                <w:szCs w:val="28"/>
                <w:lang w:eastAsia="en-US" w:bidi="ar-SA"/>
              </w:rPr>
            </w:pPr>
            <w:r>
              <w:rPr>
                <w:rFonts w:eastAsia="Calibri"/>
                <w:b/>
                <w:sz w:val="28"/>
                <w:szCs w:val="28"/>
                <w:lang w:eastAsia="en-US" w:bidi="ar-SA"/>
              </w:rPr>
              <w:t>занятия</w:t>
            </w:r>
          </w:p>
        </w:tc>
        <w:tc>
          <w:tcPr>
            <w:tcW w:w="3544" w:type="dxa"/>
          </w:tcPr>
          <w:p w14:paraId="370F68AF">
            <w:pPr>
              <w:widowControl/>
              <w:autoSpaceDE/>
              <w:autoSpaceDN/>
              <w:jc w:val="center"/>
              <w:outlineLvl w:val="0"/>
              <w:rPr>
                <w:rFonts w:eastAsia="Calibri"/>
                <w:b/>
                <w:sz w:val="28"/>
                <w:szCs w:val="28"/>
                <w:lang w:eastAsia="en-US" w:bidi="ar-SA"/>
              </w:rPr>
            </w:pPr>
            <w:r>
              <w:rPr>
                <w:rFonts w:eastAsia="Calibri"/>
                <w:b/>
                <w:sz w:val="28"/>
                <w:szCs w:val="28"/>
                <w:lang w:eastAsia="en-US" w:bidi="ar-SA"/>
              </w:rPr>
              <w:t>Содержание этапа</w:t>
            </w:r>
          </w:p>
          <w:p w14:paraId="6002002E">
            <w:pPr>
              <w:widowControl/>
              <w:autoSpaceDE/>
              <w:autoSpaceDN/>
              <w:jc w:val="center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(технологии, методы, приемы средства)</w:t>
            </w:r>
          </w:p>
        </w:tc>
        <w:tc>
          <w:tcPr>
            <w:tcW w:w="2976" w:type="dxa"/>
          </w:tcPr>
          <w:p w14:paraId="1B3E12CF">
            <w:pPr>
              <w:widowControl/>
              <w:autoSpaceDE/>
              <w:autoSpaceDN/>
              <w:jc w:val="center"/>
              <w:outlineLvl w:val="0"/>
              <w:rPr>
                <w:rFonts w:eastAsia="Calibri"/>
                <w:b/>
                <w:sz w:val="28"/>
                <w:szCs w:val="28"/>
                <w:lang w:eastAsia="en-US" w:bidi="ar-SA"/>
              </w:rPr>
            </w:pPr>
            <w:r>
              <w:rPr>
                <w:rFonts w:eastAsia="Calibri"/>
                <w:b/>
                <w:sz w:val="28"/>
                <w:szCs w:val="28"/>
                <w:lang w:eastAsia="en-US" w:bidi="ar-SA"/>
              </w:rPr>
              <w:t xml:space="preserve">Деятельность педагога </w:t>
            </w:r>
          </w:p>
        </w:tc>
        <w:tc>
          <w:tcPr>
            <w:tcW w:w="2977" w:type="dxa"/>
          </w:tcPr>
          <w:p w14:paraId="64FB66FD">
            <w:pPr>
              <w:widowControl/>
              <w:autoSpaceDE/>
              <w:autoSpaceDN/>
              <w:jc w:val="center"/>
              <w:rPr>
                <w:rFonts w:eastAsia="Calibri"/>
                <w:b/>
                <w:sz w:val="28"/>
                <w:szCs w:val="28"/>
                <w:lang w:eastAsia="en-US" w:bidi="ar-SA"/>
              </w:rPr>
            </w:pPr>
            <w:r>
              <w:rPr>
                <w:rFonts w:eastAsia="Calibri"/>
                <w:b/>
                <w:sz w:val="28"/>
                <w:szCs w:val="28"/>
                <w:lang w:eastAsia="en-US" w:bidi="ar-SA"/>
              </w:rPr>
              <w:t xml:space="preserve">Деятельность </w:t>
            </w:r>
          </w:p>
          <w:p w14:paraId="2DA7868B">
            <w:pPr>
              <w:widowControl/>
              <w:autoSpaceDE/>
              <w:autoSpaceDN/>
              <w:jc w:val="center"/>
              <w:rPr>
                <w:rFonts w:eastAsia="Calibri"/>
                <w:b/>
                <w:sz w:val="28"/>
                <w:szCs w:val="28"/>
                <w:lang w:eastAsia="en-US" w:bidi="ar-SA"/>
              </w:rPr>
            </w:pPr>
            <w:r>
              <w:rPr>
                <w:rFonts w:eastAsia="Calibri"/>
                <w:b/>
                <w:sz w:val="28"/>
                <w:szCs w:val="28"/>
                <w:lang w:eastAsia="en-US" w:bidi="ar-SA"/>
              </w:rPr>
              <w:t>учащихся</w:t>
            </w:r>
          </w:p>
        </w:tc>
        <w:tc>
          <w:tcPr>
            <w:tcW w:w="2410" w:type="dxa"/>
          </w:tcPr>
          <w:p w14:paraId="149452A6">
            <w:pPr>
              <w:widowControl/>
              <w:autoSpaceDE/>
              <w:autoSpaceDN/>
              <w:rPr>
                <w:rFonts w:eastAsia="Calibri"/>
                <w:b/>
                <w:sz w:val="28"/>
                <w:szCs w:val="28"/>
                <w:lang w:eastAsia="en-US" w:bidi="ar-SA"/>
              </w:rPr>
            </w:pPr>
            <w:r>
              <w:rPr>
                <w:rFonts w:eastAsia="Calibri"/>
                <w:b/>
                <w:sz w:val="28"/>
                <w:szCs w:val="28"/>
                <w:lang w:eastAsia="en-US" w:bidi="ar-SA"/>
              </w:rPr>
              <w:t xml:space="preserve">Результаты  </w:t>
            </w:r>
          </w:p>
        </w:tc>
      </w:tr>
      <w:tr w14:paraId="0AE7A3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9" w:hRule="atLeast"/>
        </w:trPr>
        <w:tc>
          <w:tcPr>
            <w:tcW w:w="3686" w:type="dxa"/>
          </w:tcPr>
          <w:p w14:paraId="7D03D0E8">
            <w:pPr>
              <w:widowControl/>
              <w:adjustRightInd w:val="0"/>
              <w:spacing w:line="264" w:lineRule="auto"/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 xml:space="preserve">Организационный  </w:t>
            </w:r>
          </w:p>
          <w:p w14:paraId="39A9BBB3">
            <w:pPr>
              <w:widowControl/>
              <w:adjustRightInd w:val="0"/>
              <w:spacing w:line="264" w:lineRule="auto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Задачи</w:t>
            </w:r>
            <w:r>
              <w:rPr>
                <w:rFonts w:eastAsia="Calibri"/>
                <w:bCs/>
                <w:sz w:val="24"/>
                <w:szCs w:val="24"/>
                <w:lang w:eastAsia="en-US" w:bidi="ar-SA"/>
              </w:rPr>
              <w:t>: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 подготовка педагога и учащихся к занятию</w:t>
            </w:r>
          </w:p>
        </w:tc>
        <w:tc>
          <w:tcPr>
            <w:tcW w:w="3544" w:type="dxa"/>
          </w:tcPr>
          <w:p w14:paraId="7364612E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i/>
                <w:lang w:eastAsia="en-US" w:bidi="ar-SA"/>
              </w:rPr>
            </w:pPr>
            <w:r>
              <w:rPr>
                <w:color w:val="000000"/>
                <w:shd w:val="clear" w:color="auto" w:fill="FFFFFF"/>
              </w:rPr>
              <w:t>Словесное приветствие.</w:t>
            </w:r>
          </w:p>
        </w:tc>
        <w:tc>
          <w:tcPr>
            <w:tcW w:w="2976" w:type="dxa"/>
          </w:tcPr>
          <w:p w14:paraId="017E98BD">
            <w:pPr>
              <w:widowControl/>
              <w:autoSpaceDE/>
              <w:autoSpaceDN/>
              <w:contextualSpacing/>
              <w:jc w:val="both"/>
              <w:outlineLvl w:val="0"/>
              <w:rPr>
                <w:rFonts w:eastAsia="Calibri"/>
                <w:lang w:eastAsia="en-US" w:bidi="ar-SA"/>
              </w:rPr>
            </w:pPr>
            <w:r>
              <w:rPr>
                <w:rFonts w:eastAsia="Calibri"/>
                <w:lang w:eastAsia="en-US" w:bidi="ar-SA"/>
              </w:rPr>
              <w:t>-Здравствуйте, ребята.</w:t>
            </w:r>
          </w:p>
          <w:p w14:paraId="01C23F26">
            <w:pPr>
              <w:widowControl/>
              <w:autoSpaceDE/>
              <w:autoSpaceDN/>
              <w:contextualSpacing/>
              <w:jc w:val="both"/>
              <w:outlineLvl w:val="0"/>
              <w:rPr>
                <w:rFonts w:eastAsia="Calibri"/>
                <w:lang w:eastAsia="en-US" w:bidi="ar-SA"/>
              </w:rPr>
            </w:pPr>
          </w:p>
          <w:p w14:paraId="55BC1465">
            <w:pPr>
              <w:widowControl/>
              <w:shd w:val="clear" w:color="auto" w:fill="FFFFFF"/>
              <w:autoSpaceDE/>
              <w:autoSpaceDN/>
              <w:spacing w:before="90" w:after="300"/>
              <w:contextualSpacing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Два войска шахматных фигур - застыли в напряженье .Сейчас начнется новый тур, и все придет в движенье.</w:t>
            </w:r>
          </w:p>
          <w:p w14:paraId="4433D370">
            <w:pPr>
              <w:widowControl/>
              <w:shd w:val="clear" w:color="auto" w:fill="FFFFFF"/>
              <w:autoSpaceDE/>
              <w:autoSpaceDN/>
              <w:spacing w:before="90" w:after="300"/>
              <w:contextualSpacing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Готов тут каждый воевать Упорно и отважно....</w:t>
            </w:r>
          </w:p>
          <w:p w14:paraId="22322865">
            <w:pPr>
              <w:widowControl/>
              <w:shd w:val="clear" w:color="auto" w:fill="FFFFFF"/>
              <w:autoSpaceDE/>
              <w:autoSpaceDN/>
              <w:spacing w:before="90" w:after="300"/>
              <w:contextualSpacing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Но КАК СРАЖЕНЬЕ НАЧИНАТЬ - узнать нам очень важно!</w:t>
            </w:r>
          </w:p>
        </w:tc>
        <w:tc>
          <w:tcPr>
            <w:tcW w:w="2977" w:type="dxa"/>
          </w:tcPr>
          <w:p w14:paraId="37FFF58A">
            <w:pPr>
              <w:widowControl/>
              <w:autoSpaceDE/>
              <w:autoSpaceDN/>
              <w:rPr>
                <w:color w:val="181818"/>
                <w:shd w:val="clear" w:color="auto" w:fill="FFFFFF"/>
              </w:rPr>
            </w:pPr>
            <w:r>
              <w:rPr>
                <w:color w:val="181818"/>
                <w:shd w:val="clear" w:color="auto" w:fill="FFFFFF"/>
              </w:rPr>
              <w:t>Приветствие педагога.</w:t>
            </w:r>
          </w:p>
          <w:p w14:paraId="3400FE61">
            <w:pPr>
              <w:widowControl/>
              <w:autoSpaceDE/>
              <w:autoSpaceDN/>
              <w:rPr>
                <w:rFonts w:eastAsia="Calibri"/>
                <w:b/>
                <w:lang w:eastAsia="en-US" w:bidi="ar-SA"/>
              </w:rPr>
            </w:pPr>
            <w:r>
              <w:rPr>
                <w:color w:val="181818"/>
                <w:shd w:val="clear" w:color="auto" w:fill="FFFFFF"/>
              </w:rPr>
              <w:t>Проявление интереса к материалу изучения.</w:t>
            </w:r>
          </w:p>
        </w:tc>
        <w:tc>
          <w:tcPr>
            <w:tcW w:w="2410" w:type="dxa"/>
          </w:tcPr>
          <w:p w14:paraId="42D70E9C">
            <w:pPr>
              <w:widowControl/>
              <w:autoSpaceDE/>
              <w:autoSpaceDN/>
              <w:rPr>
                <w:rFonts w:eastAsia="Calibri"/>
                <w:lang w:eastAsia="en-US" w:bidi="ar-SA"/>
              </w:rPr>
            </w:pPr>
            <w:r>
              <w:rPr>
                <w:color w:val="181818"/>
                <w:lang w:bidi="ar-SA"/>
              </w:rPr>
              <w:t>Положительное отношение к учебной деятельности, мотивация к учению.</w:t>
            </w:r>
          </w:p>
        </w:tc>
      </w:tr>
      <w:tr w14:paraId="1D225B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3686" w:type="dxa"/>
          </w:tcPr>
          <w:p w14:paraId="02F5068D">
            <w:pPr>
              <w:widowControl/>
              <w:adjustRightInd w:val="0"/>
              <w:spacing w:line="264" w:lineRule="auto"/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Актуализация знаний</w:t>
            </w:r>
          </w:p>
          <w:p w14:paraId="16F9C8D2">
            <w:pPr>
              <w:widowControl/>
              <w:adjustRightInd w:val="0"/>
              <w:spacing w:line="264" w:lineRule="auto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Задачи</w:t>
            </w:r>
            <w:r>
              <w:rPr>
                <w:rFonts w:eastAsia="Calibri"/>
                <w:bCs/>
                <w:sz w:val="24"/>
                <w:szCs w:val="24"/>
                <w:lang w:eastAsia="en-US" w:bidi="ar-SA"/>
              </w:rPr>
              <w:t>:</w:t>
            </w:r>
            <w:r>
              <w:rPr>
                <w:rFonts w:ascii="Arial" w:hAnsi="Arial" w:eastAsia="Calibri" w:cs="Arial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eastAsia="Calibri"/>
                <w:bCs/>
                <w:sz w:val="24"/>
                <w:szCs w:val="24"/>
                <w:lang w:eastAsia="en-US" w:bidi="ar-SA"/>
              </w:rPr>
              <w:t>диагностика усвоенных знаний, проверка  результата самостоятельной работы, анализ качества   выполнения,    необходимая коррекция.</w:t>
            </w:r>
          </w:p>
        </w:tc>
        <w:tc>
          <w:tcPr>
            <w:tcW w:w="3544" w:type="dxa"/>
          </w:tcPr>
          <w:p w14:paraId="2E78A374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Частично-поисковый (технология проблемного обучения)</w:t>
            </w:r>
          </w:p>
        </w:tc>
        <w:tc>
          <w:tcPr>
            <w:tcW w:w="2976" w:type="dxa"/>
          </w:tcPr>
          <w:p w14:paraId="0BB5788C">
            <w:pPr>
              <w:widowControl/>
              <w:autoSpaceDE/>
              <w:autoSpaceDN/>
              <w:rPr>
                <w:rFonts w:eastAsia="Calibri"/>
                <w:lang w:eastAsia="en-US" w:bidi="ar-SA"/>
              </w:rPr>
            </w:pPr>
            <w:r>
              <w:rPr>
                <w:rFonts w:eastAsia="Calibri"/>
                <w:lang w:eastAsia="en-US" w:bidi="ar-SA"/>
              </w:rPr>
              <w:t>-Давайте представим себя полководцем на доске.</w:t>
            </w:r>
          </w:p>
          <w:p w14:paraId="392FB4B6">
            <w:pPr>
              <w:widowControl/>
              <w:autoSpaceDE/>
              <w:autoSpaceDN/>
              <w:rPr>
                <w:rFonts w:eastAsia="Calibri"/>
                <w:lang w:eastAsia="en-US" w:bidi="ar-SA"/>
              </w:rPr>
            </w:pPr>
            <w:r>
              <w:rPr>
                <w:rFonts w:eastAsia="Calibri"/>
                <w:lang w:eastAsia="en-US" w:bidi="ar-SA"/>
              </w:rPr>
              <w:t xml:space="preserve">- Как бы вы хотели расположить фигуры на доске? (в центре или с краю), где фигуры занимают более активные поля для атаки? </w:t>
            </w:r>
          </w:p>
          <w:p w14:paraId="3046647D">
            <w:pPr>
              <w:widowControl/>
              <w:autoSpaceDE/>
              <w:autoSpaceDN/>
              <w:rPr>
                <w:rFonts w:eastAsia="Calibri"/>
                <w:lang w:eastAsia="en-US" w:bidi="ar-SA"/>
              </w:rPr>
            </w:pPr>
            <w:r>
              <w:rPr>
                <w:rFonts w:eastAsia="Calibri"/>
                <w:lang w:eastAsia="en-US" w:bidi="ar-SA"/>
              </w:rPr>
              <w:t>-Напали бы из засады пешками или сразу напугали соперника, пойдя в атаку (в центр)?</w:t>
            </w:r>
          </w:p>
          <w:p w14:paraId="6A9FED8B">
            <w:pPr>
              <w:widowControl/>
              <w:autoSpaceDE/>
              <w:autoSpaceDN/>
              <w:rPr>
                <w:rFonts w:eastAsia="Calibri"/>
                <w:lang w:eastAsia="en-US" w:bidi="ar-SA"/>
              </w:rPr>
            </w:pPr>
            <w:r>
              <w:rPr>
                <w:rFonts w:eastAsia="Calibri"/>
                <w:lang w:eastAsia="en-US" w:bidi="ar-SA"/>
              </w:rPr>
              <w:t>- Сильной или слабой пешкой пошли?</w:t>
            </w:r>
          </w:p>
          <w:p w14:paraId="171DEF44">
            <w:pPr>
              <w:widowControl/>
              <w:autoSpaceDE/>
              <w:autoSpaceDN/>
              <w:rPr>
                <w:rFonts w:eastAsia="Calibri"/>
                <w:lang w:eastAsia="en-US" w:bidi="ar-SA"/>
              </w:rPr>
            </w:pPr>
            <w:r>
              <w:rPr>
                <w:rFonts w:eastAsia="Calibri"/>
                <w:lang w:eastAsia="en-US" w:bidi="ar-SA"/>
              </w:rPr>
              <w:t>(Вспоминаем где фигуры стоят более активно, слабую и сильные пешки, центр, легкие фигуры).</w:t>
            </w:r>
          </w:p>
        </w:tc>
        <w:tc>
          <w:tcPr>
            <w:tcW w:w="2977" w:type="dxa"/>
          </w:tcPr>
          <w:p w14:paraId="69EF51E0">
            <w:pPr>
              <w:widowControl/>
              <w:adjustRightInd w:val="0"/>
              <w:spacing w:line="252" w:lineRule="auto"/>
              <w:ind w:right="-60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Отвечают на вопросы. Ищут пути решения проблемы.</w:t>
            </w:r>
          </w:p>
        </w:tc>
        <w:tc>
          <w:tcPr>
            <w:tcW w:w="2410" w:type="dxa"/>
          </w:tcPr>
          <w:p w14:paraId="741DD699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hd w:val="clear" w:color="auto" w:fill="FFFFFF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Умение на основе усвоенных знаний и анализа делать выводы</w:t>
            </w:r>
          </w:p>
          <w:p w14:paraId="2864940D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14:paraId="11B5BA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3686" w:type="dxa"/>
          </w:tcPr>
          <w:p w14:paraId="099D36B9">
            <w:pPr>
              <w:widowControl/>
              <w:adjustRightInd w:val="0"/>
              <w:spacing w:line="264" w:lineRule="auto"/>
              <w:rPr>
                <w:rFonts w:eastAsia="Calibri"/>
                <w:b/>
                <w:bCs/>
                <w:lang w:eastAsia="en-US" w:bidi="ar-SA"/>
              </w:rPr>
            </w:pPr>
            <w:r>
              <w:rPr>
                <w:rFonts w:eastAsia="Calibri"/>
                <w:b/>
                <w:bCs/>
                <w:lang w:eastAsia="en-US" w:bidi="ar-SA"/>
              </w:rPr>
              <w:t>Основной</w:t>
            </w:r>
          </w:p>
          <w:p w14:paraId="3CDFB134">
            <w:pPr>
              <w:widowControl/>
              <w:adjustRightInd w:val="0"/>
              <w:spacing w:line="264" w:lineRule="auto"/>
              <w:rPr>
                <w:rFonts w:eastAsia="Calibri"/>
                <w:b/>
                <w:bCs/>
                <w:lang w:eastAsia="en-US" w:bidi="ar-SA"/>
              </w:rPr>
            </w:pPr>
            <w:r>
              <w:rPr>
                <w:rFonts w:eastAsia="Calibri"/>
                <w:b/>
                <w:bCs/>
                <w:lang w:eastAsia="en-US" w:bidi="ar-SA"/>
              </w:rPr>
              <w:t>Изучение нового материала</w:t>
            </w:r>
          </w:p>
          <w:p w14:paraId="7CB084D4">
            <w:pPr>
              <w:widowControl/>
              <w:adjustRightInd w:val="0"/>
              <w:spacing w:line="264" w:lineRule="auto"/>
              <w:rPr>
                <w:rFonts w:eastAsia="Calibri"/>
                <w:b/>
                <w:bCs/>
                <w:lang w:eastAsia="en-US" w:bidi="ar-SA"/>
              </w:rPr>
            </w:pPr>
          </w:p>
          <w:p w14:paraId="4A4D5A3E">
            <w:pPr>
              <w:widowControl/>
              <w:adjustRightInd w:val="0"/>
              <w:spacing w:line="264" w:lineRule="auto"/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Задачи:</w:t>
            </w:r>
            <w:r>
              <w:rPr>
                <w:rFonts w:ascii="Arial" w:hAnsi="Arial" w:eastAsia="Calibri" w:cs="Arial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eastAsia="Calibri"/>
                <w:bCs/>
                <w:sz w:val="24"/>
                <w:szCs w:val="24"/>
                <w:lang w:eastAsia="en-US" w:bidi="ar-SA"/>
              </w:rPr>
              <w:t>обеспечение восприятия учащимися нового учебного материала</w:t>
            </w:r>
          </w:p>
        </w:tc>
        <w:tc>
          <w:tcPr>
            <w:tcW w:w="3544" w:type="dxa"/>
          </w:tcPr>
          <w:p w14:paraId="64D44192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Наглядный, словесный </w:t>
            </w:r>
          </w:p>
        </w:tc>
        <w:tc>
          <w:tcPr>
            <w:tcW w:w="2976" w:type="dxa"/>
          </w:tcPr>
          <w:p w14:paraId="314D6BD0">
            <w:pPr>
              <w:widowControl/>
              <w:autoSpaceDE/>
              <w:autoSpaceDN/>
              <w:spacing w:before="100" w:beforeAutospacing="1" w:after="100" w:afterAutospacing="1"/>
              <w:contextualSpacing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Чтоб не пришла к тебе беда на первых же минутах, запомни раз и навсегда три главных правила дебюта!</w:t>
            </w:r>
          </w:p>
          <w:p w14:paraId="2D4D85C9">
            <w:pPr>
              <w:widowControl/>
              <w:autoSpaceDE/>
              <w:autoSpaceDN/>
              <w:spacing w:before="100" w:beforeAutospacing="1" w:after="100" w:afterAutospacing="1"/>
              <w:contextualSpacing/>
              <w:rPr>
                <w:color w:val="000000"/>
                <w:lang w:bidi="ar-SA"/>
              </w:rPr>
            </w:pPr>
          </w:p>
          <w:p w14:paraId="2B3C8D95">
            <w:pPr>
              <w:widowControl/>
              <w:autoSpaceDE/>
              <w:autoSpaceDN/>
              <w:spacing w:before="100" w:beforeAutospacing="1" w:after="100" w:afterAutospacing="1"/>
              <w:contextualSpacing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-И у на новое понятие:</w:t>
            </w:r>
          </w:p>
          <w:p w14:paraId="427D17AD">
            <w:pPr>
              <w:widowControl/>
              <w:autoSpaceDE/>
              <w:autoSpaceDN/>
              <w:spacing w:before="100" w:beforeAutospacing="1" w:after="100" w:afterAutospacing="1"/>
              <w:contextualSpacing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Дебют-начало партии.</w:t>
            </w:r>
          </w:p>
          <w:p w14:paraId="36C5107E">
            <w:pPr>
              <w:widowControl/>
              <w:autoSpaceDE/>
              <w:autoSpaceDN/>
              <w:spacing w:before="100" w:beforeAutospacing="1" w:after="100" w:afterAutospacing="1"/>
              <w:contextualSpacing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(Работа с демонстрационной доской)</w:t>
            </w:r>
          </w:p>
          <w:p w14:paraId="154EC605">
            <w:pPr>
              <w:widowControl/>
              <w:shd w:val="clear" w:color="auto" w:fill="FFFFFF"/>
              <w:autoSpaceDE/>
              <w:autoSpaceDN/>
              <w:spacing w:before="90" w:after="300"/>
              <w:contextualSpacing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1.В дебюте с первых же ходов за центр сразиться будь готов. Пешкой или же фигурой ЦЕНТР быстрее захвати, будет твой "противник" хмурым: под контролем все пути!</w:t>
            </w:r>
          </w:p>
          <w:p w14:paraId="6F37936B">
            <w:pPr>
              <w:widowControl/>
              <w:shd w:val="clear" w:color="auto" w:fill="FFFFFF"/>
              <w:autoSpaceDE/>
              <w:autoSpaceDN/>
              <w:spacing w:before="90" w:after="300"/>
              <w:contextualSpacing/>
              <w:rPr>
                <w:color w:val="000000"/>
                <w:lang w:bidi="ar-SA"/>
              </w:rPr>
            </w:pPr>
          </w:p>
          <w:p w14:paraId="52E577BB">
            <w:pPr>
              <w:widowControl/>
              <w:autoSpaceDE/>
              <w:autoSpaceDN/>
              <w:spacing w:before="100" w:beforeAutospacing="1" w:after="100" w:afterAutospacing="1"/>
              <w:contextualSpacing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drawing>
                <wp:inline distT="0" distB="0" distL="0" distR="0">
                  <wp:extent cx="1314450" cy="1366520"/>
                  <wp:effectExtent l="19050" t="0" r="0" b="0"/>
                  <wp:docPr id="441" name="Рисунок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" name="Рисунок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1858" t="8738" r="37158" b="155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67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0673DA">
            <w:pPr>
              <w:widowControl/>
              <w:autoSpaceDE/>
              <w:autoSpaceDN/>
              <w:spacing w:before="100" w:beforeAutospacing="1" w:after="100" w:afterAutospacing="1"/>
              <w:contextualSpacing/>
              <w:rPr>
                <w:color w:val="000000"/>
                <w:lang w:bidi="ar-SA"/>
              </w:rPr>
            </w:pPr>
          </w:p>
          <w:p w14:paraId="1CA5E5E6">
            <w:pPr>
              <w:widowControl/>
              <w:shd w:val="clear" w:color="auto" w:fill="FFFFFF"/>
              <w:autoSpaceDE/>
              <w:autoSpaceDN/>
              <w:spacing w:before="90" w:after="300"/>
              <w:contextualSpacing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2.</w:t>
            </w:r>
            <w:r>
              <w:rPr>
                <w:rFonts w:ascii="Helvetica" w:hAnsi="Helvetica" w:cs="Helvetica"/>
                <w:color w:val="000000"/>
                <w:sz w:val="26"/>
                <w:szCs w:val="26"/>
                <w:lang w:bidi="ar-SA"/>
              </w:rPr>
              <w:t xml:space="preserve"> </w:t>
            </w:r>
            <w:r>
              <w:rPr>
                <w:color w:val="000000"/>
                <w:lang w:bidi="ar-SA"/>
              </w:rPr>
              <w:t>Запомни правило второе: Пусть кони скачут к центру боя!</w:t>
            </w:r>
          </w:p>
          <w:p w14:paraId="6D695868">
            <w:pPr>
              <w:widowControl/>
              <w:shd w:val="clear" w:color="auto" w:fill="FFFFFF"/>
              <w:autoSpaceDE/>
              <w:autoSpaceDN/>
              <w:spacing w:before="90" w:after="300"/>
              <w:contextualSpacing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А за конями и слоны В борьбу за центр вступать должны!</w:t>
            </w:r>
          </w:p>
          <w:p w14:paraId="75160E73">
            <w:pPr>
              <w:widowControl/>
              <w:shd w:val="clear" w:color="auto" w:fill="FFFFFF"/>
              <w:autoSpaceDE/>
              <w:autoSpaceDN/>
              <w:spacing w:before="90" w:after="300"/>
              <w:contextualSpacing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Короче: пусть в начале бури Выходят "легкие" фигуры!</w:t>
            </w:r>
          </w:p>
          <w:p w14:paraId="3D1E9BE9">
            <w:pPr>
              <w:widowControl/>
              <w:autoSpaceDE/>
              <w:autoSpaceDN/>
              <w:spacing w:before="100" w:beforeAutospacing="1" w:after="100" w:afterAutospacing="1"/>
              <w:contextualSpacing/>
              <w:rPr>
                <w:color w:val="000000"/>
                <w:lang w:bidi="ar-SA"/>
              </w:rPr>
            </w:pPr>
          </w:p>
          <w:p w14:paraId="4AC539B4">
            <w:pPr>
              <w:widowControl/>
              <w:autoSpaceDE/>
              <w:autoSpaceDN/>
              <w:spacing w:before="100" w:beforeAutospacing="1" w:after="100" w:afterAutospacing="1"/>
              <w:contextualSpacing/>
              <w:rPr>
                <w:color w:val="000000"/>
                <w:lang w:bidi="ar-SA"/>
              </w:rPr>
            </w:pPr>
          </w:p>
          <w:p w14:paraId="15CAA1BE">
            <w:pPr>
              <w:widowControl/>
              <w:autoSpaceDE/>
              <w:autoSpaceDN/>
              <w:spacing w:before="100" w:beforeAutospacing="1" w:after="100" w:afterAutospacing="1"/>
              <w:contextualSpacing/>
              <w:rPr>
                <w:color w:val="000000"/>
                <w:lang w:bidi="ar-SA"/>
              </w:rPr>
            </w:pPr>
          </w:p>
          <w:p w14:paraId="76D694CA">
            <w:pPr>
              <w:widowControl/>
              <w:autoSpaceDE/>
              <w:autoSpaceDN/>
              <w:spacing w:before="100" w:beforeAutospacing="1" w:after="100" w:afterAutospacing="1"/>
              <w:contextualSpacing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drawing>
                <wp:inline distT="0" distB="0" distL="0" distR="0">
                  <wp:extent cx="1571625" cy="1562100"/>
                  <wp:effectExtent l="19050" t="0" r="9525" b="0"/>
                  <wp:docPr id="444" name="Рисунок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Рисунок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7486" t="12609" r="42076" b="160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0A5179">
            <w:pPr>
              <w:widowControl/>
              <w:autoSpaceDE/>
              <w:autoSpaceDN/>
              <w:spacing w:before="100" w:beforeAutospacing="1" w:after="100" w:afterAutospacing="1"/>
              <w:contextualSpacing/>
              <w:rPr>
                <w:color w:val="000000"/>
                <w:lang w:bidi="ar-SA"/>
              </w:rPr>
            </w:pPr>
          </w:p>
          <w:p w14:paraId="5F59ABAB">
            <w:pPr>
              <w:widowControl/>
              <w:shd w:val="clear" w:color="auto" w:fill="FFFFFF"/>
              <w:autoSpaceDE/>
              <w:autoSpaceDN/>
              <w:spacing w:before="90" w:after="300"/>
              <w:contextualSpacing/>
              <w:rPr>
                <w:color w:val="000000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3.</w:t>
            </w:r>
            <w:r>
              <w:rPr>
                <w:rFonts w:ascii="Helvetica" w:hAnsi="Helvetica" w:cs="Helvetica"/>
                <w:color w:val="000000"/>
                <w:sz w:val="26"/>
                <w:szCs w:val="26"/>
                <w:lang w:bidi="ar-SA"/>
              </w:rPr>
              <w:t xml:space="preserve"> </w:t>
            </w:r>
            <w:r>
              <w:rPr>
                <w:color w:val="000000"/>
                <w:lang w:bidi="ar-SA"/>
              </w:rPr>
              <w:t>А третье правило дебюта зовет нас к осторожности :</w:t>
            </w:r>
          </w:p>
          <w:p w14:paraId="330F488E">
            <w:pPr>
              <w:widowControl/>
              <w:shd w:val="clear" w:color="auto" w:fill="FFFFFF"/>
              <w:autoSpaceDE/>
              <w:autoSpaceDN/>
              <w:spacing w:before="90" w:after="300"/>
              <w:contextualSpacing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опасно в центре королю – пускай уходит он отсюда,</w:t>
            </w:r>
          </w:p>
          <w:p w14:paraId="1879D560">
            <w:pPr>
              <w:widowControl/>
              <w:shd w:val="clear" w:color="auto" w:fill="FFFFFF"/>
              <w:autoSpaceDE/>
              <w:autoSpaceDN/>
              <w:spacing w:before="90" w:after="300"/>
              <w:contextualSpacing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при первой же возможности он может сделать это ловко</w:t>
            </w:r>
          </w:p>
          <w:p w14:paraId="4FB2EE76">
            <w:pPr>
              <w:widowControl/>
              <w:shd w:val="clear" w:color="auto" w:fill="FFFFFF"/>
              <w:autoSpaceDE/>
              <w:autoSpaceDN/>
              <w:spacing w:before="90" w:after="300"/>
              <w:contextualSpacing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отличным ходом - РОКИРОВКОЙ!</w:t>
            </w:r>
          </w:p>
          <w:p w14:paraId="5E670747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drawing>
                <wp:inline distT="0" distB="0" distL="0" distR="0">
                  <wp:extent cx="1657350" cy="1635760"/>
                  <wp:effectExtent l="19050" t="0" r="0" b="0"/>
                  <wp:docPr id="447" name="Рисунок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" name="Рисунок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42076" t="13165" r="27323" b="33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36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977443">
            <w:pPr>
              <w:widowControl/>
              <w:autoSpaceDE/>
              <w:autoSpaceDN/>
              <w:spacing w:before="100" w:beforeAutospacing="1" w:after="100" w:afterAutospacing="1"/>
              <w:contextualSpacing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 xml:space="preserve">-А еще 2 очень важных правила : </w:t>
            </w:r>
          </w:p>
          <w:p w14:paraId="0FB94DA3">
            <w:pPr>
              <w:widowControl/>
              <w:autoSpaceDE/>
              <w:autoSpaceDN/>
              <w:spacing w:before="100" w:beforeAutospacing="1" w:after="100" w:afterAutospacing="1"/>
              <w:contextualSpacing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 xml:space="preserve">4. не делать несколько ходов 1 фигурой (потеря темпа) </w:t>
            </w:r>
          </w:p>
          <w:p w14:paraId="14C64E37">
            <w:pPr>
              <w:widowControl/>
              <w:autoSpaceDE/>
              <w:autoSpaceDN/>
              <w:spacing w:before="100" w:beforeAutospacing="1" w:after="100" w:afterAutospacing="1"/>
              <w:contextualSpacing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5. не мешать своим фигурам занимать активные позиции.</w:t>
            </w:r>
          </w:p>
          <w:p w14:paraId="22C3CC1F">
            <w:pPr>
              <w:widowControl/>
              <w:autoSpaceDE/>
              <w:autoSpaceDN/>
              <w:spacing w:before="100" w:beforeAutospacing="1" w:after="100" w:afterAutospacing="1"/>
              <w:contextualSpacing/>
              <w:rPr>
                <w:sz w:val="24"/>
                <w:szCs w:val="24"/>
                <w:lang w:bidi="ar-SA"/>
              </w:rPr>
            </w:pPr>
          </w:p>
          <w:p w14:paraId="4672CD3D">
            <w:pPr>
              <w:widowControl/>
              <w:shd w:val="clear" w:color="auto" w:fill="FFFFFF"/>
              <w:autoSpaceDE/>
              <w:autoSpaceDN/>
              <w:spacing w:before="90" w:after="300"/>
              <w:contextualSpacing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 xml:space="preserve">Каждый шахматный дебют имеет свое название. "Итальянская партия","Русская партия", "Испанская партия", "Английское начало", "Староиндийская защита" и много других. </w:t>
            </w:r>
          </w:p>
          <w:p w14:paraId="415092A4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bidi="ar-SA"/>
              </w:rPr>
            </w:pPr>
          </w:p>
          <w:p w14:paraId="230B7BDB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bidi="ar-SA"/>
              </w:rPr>
            </w:pPr>
          </w:p>
        </w:tc>
        <w:tc>
          <w:tcPr>
            <w:tcW w:w="2977" w:type="dxa"/>
          </w:tcPr>
          <w:p w14:paraId="2E36785F">
            <w:pPr>
              <w:widowControl/>
              <w:autoSpaceDE/>
              <w:autoSpaceDN/>
              <w:spacing w:after="200"/>
              <w:contextualSpacing/>
              <w:rPr>
                <w:color w:val="333333"/>
                <w:shd w:val="clear" w:color="auto" w:fill="FFFFFF"/>
              </w:rPr>
            </w:pPr>
            <w:r>
              <w:rPr>
                <w:color w:val="333333"/>
                <w:shd w:val="clear" w:color="auto" w:fill="FFFFFF"/>
              </w:rPr>
              <w:t>Фиксируют знания на демонстрационной доске</w:t>
            </w:r>
          </w:p>
          <w:p w14:paraId="3D1E1F43">
            <w:pPr>
              <w:widowControl/>
              <w:autoSpaceDE/>
              <w:autoSpaceDN/>
              <w:spacing w:after="200"/>
              <w:contextualSpacing/>
              <w:rPr>
                <w:color w:val="333333"/>
                <w:shd w:val="clear" w:color="auto" w:fill="FFFFFF"/>
              </w:rPr>
            </w:pPr>
            <w:r>
              <w:rPr>
                <w:color w:val="333333"/>
                <w:shd w:val="clear" w:color="auto" w:fill="FFFFFF"/>
              </w:rPr>
              <w:t>Слушают педагога, задают вопросы, воспринимают новую информацию. Запоминают основные понятия и правила. Осуществляют диалог с педагогом.</w:t>
            </w:r>
          </w:p>
          <w:p w14:paraId="3669EBE9">
            <w:pPr>
              <w:widowControl/>
              <w:autoSpaceDE/>
              <w:autoSpaceDN/>
              <w:spacing w:after="200" w:line="276" w:lineRule="auto"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</w:tcPr>
          <w:p w14:paraId="1B4746F3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color w:val="333333"/>
                <w:shd w:val="clear" w:color="auto" w:fill="FFFFFF"/>
              </w:rPr>
              <w:t>Приобретение новых знаний, развитие познавательных навыков, выведение нового знания на основе имеющихся знаний.</w:t>
            </w:r>
          </w:p>
        </w:tc>
      </w:tr>
      <w:tr w14:paraId="4D8E48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1" w:hRule="atLeast"/>
        </w:trPr>
        <w:tc>
          <w:tcPr>
            <w:tcW w:w="3686" w:type="dxa"/>
          </w:tcPr>
          <w:p w14:paraId="7AED7A30">
            <w:pPr>
              <w:widowControl/>
              <w:adjustRightInd w:val="0"/>
              <w:spacing w:line="264" w:lineRule="auto"/>
              <w:rPr>
                <w:rFonts w:eastAsia="Calibri"/>
                <w:b/>
                <w:bCs/>
                <w:lang w:eastAsia="en-US" w:bidi="ar-SA"/>
              </w:rPr>
            </w:pPr>
            <w:r>
              <w:rPr>
                <w:rFonts w:eastAsia="Calibri"/>
                <w:b/>
                <w:bCs/>
                <w:lang w:eastAsia="en-US" w:bidi="ar-SA"/>
              </w:rPr>
              <w:t xml:space="preserve">Основной </w:t>
            </w:r>
          </w:p>
          <w:p w14:paraId="589E5024">
            <w:pPr>
              <w:widowControl/>
              <w:adjustRightInd w:val="0"/>
              <w:spacing w:line="264" w:lineRule="auto"/>
              <w:rPr>
                <w:rFonts w:eastAsia="Calibri"/>
                <w:b/>
                <w:bCs/>
                <w:lang w:eastAsia="en-US" w:bidi="ar-SA"/>
              </w:rPr>
            </w:pPr>
            <w:r>
              <w:rPr>
                <w:rFonts w:eastAsia="Calibri"/>
                <w:b/>
                <w:bCs/>
                <w:lang w:eastAsia="en-US" w:bidi="ar-SA"/>
              </w:rPr>
              <w:t>Отработка учебных действий на основе изученного понятия</w:t>
            </w:r>
          </w:p>
          <w:p w14:paraId="3F1BBC34">
            <w:pPr>
              <w:widowControl/>
              <w:adjustRightInd w:val="0"/>
              <w:spacing w:line="264" w:lineRule="auto"/>
              <w:rPr>
                <w:rFonts w:eastAsia="Calibri"/>
                <w:b/>
                <w:bCs/>
                <w:lang w:eastAsia="en-US" w:bidi="ar-SA"/>
              </w:rPr>
            </w:pPr>
          </w:p>
          <w:p w14:paraId="75971004">
            <w:pPr>
              <w:widowControl/>
              <w:autoSpaceDE/>
              <w:autoSpaceDN/>
              <w:spacing w:line="276" w:lineRule="auto"/>
              <w:ind w:right="187"/>
              <w:jc w:val="both"/>
              <w:rPr>
                <w:sz w:val="24"/>
                <w:szCs w:val="24"/>
              </w:rPr>
            </w:pPr>
            <w:r>
              <w:rPr>
                <w:rFonts w:eastAsia="Calibri"/>
                <w:b/>
                <w:bCs/>
                <w:lang w:eastAsia="en-US" w:bidi="ar-SA"/>
              </w:rPr>
              <w:t>Задачи:</w:t>
            </w:r>
            <w:r>
              <w:rPr>
                <w:color w:val="01893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формирование у учащихся системного, целостного представления о теоретических знаниях по теме и способах их практической реализации.</w:t>
            </w:r>
          </w:p>
        </w:tc>
        <w:tc>
          <w:tcPr>
            <w:tcW w:w="3544" w:type="dxa"/>
          </w:tcPr>
          <w:p w14:paraId="57EB7AB5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Проблемно-поисковый метод (работа в парах, групповая работа, работа с наглядными пособиями)</w:t>
            </w:r>
          </w:p>
        </w:tc>
        <w:tc>
          <w:tcPr>
            <w:tcW w:w="2976" w:type="dxa"/>
          </w:tcPr>
          <w:p w14:paraId="0C3A6665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- А сейчас мы проверим свои знания:</w:t>
            </w:r>
          </w:p>
          <w:p w14:paraId="1741B166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Работа с наглядными карточками (групповая работа)</w:t>
            </w:r>
          </w:p>
          <w:p w14:paraId="3BA7B585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1.Отыскать  правильную позицию (обьяснить правильность позиции)</w:t>
            </w:r>
          </w:p>
          <w:p w14:paraId="4E0DD3AE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2.Найти и обьяснить-какие ошибки допустили в карточках и каким ходом можно было бы заменить неправильный ход?</w:t>
            </w:r>
          </w:p>
          <w:p w14:paraId="168F2710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14:paraId="65DB64A4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- А теперь работаем в парах.</w:t>
            </w:r>
          </w:p>
          <w:p w14:paraId="600916C1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Задача: Сыграть партию, соблюдая основные принципы дебюта.</w:t>
            </w:r>
          </w:p>
        </w:tc>
        <w:tc>
          <w:tcPr>
            <w:tcW w:w="2977" w:type="dxa"/>
          </w:tcPr>
          <w:p w14:paraId="2900470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Работают с карточками, ищут решение проблемы, анализируют и отвечают на вопросы. Реализуют полученные знания на шахматной доске в парах.</w:t>
            </w:r>
          </w:p>
        </w:tc>
        <w:tc>
          <w:tcPr>
            <w:tcW w:w="2410" w:type="dxa"/>
          </w:tcPr>
          <w:p w14:paraId="4289CD0A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Усвоение знаний в иллюстрационно-наглядном виде, анализ и ликвидация ошибок в усвоении знаний и овладение способами действий изложенного материала</w:t>
            </w:r>
          </w:p>
        </w:tc>
      </w:tr>
      <w:tr w14:paraId="344888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3686" w:type="dxa"/>
          </w:tcPr>
          <w:p w14:paraId="0486E8B9">
            <w:pPr>
              <w:widowControl/>
              <w:adjustRightInd w:val="0"/>
              <w:spacing w:line="264" w:lineRule="auto"/>
              <w:rPr>
                <w:rFonts w:eastAsia="Calibri"/>
                <w:b/>
                <w:bCs/>
                <w:lang w:eastAsia="en-US" w:bidi="ar-SA"/>
              </w:rPr>
            </w:pPr>
            <w:r>
              <w:rPr>
                <w:rFonts w:eastAsia="Calibri"/>
                <w:b/>
                <w:bCs/>
                <w:lang w:eastAsia="en-US" w:bidi="ar-SA"/>
              </w:rPr>
              <w:t xml:space="preserve"> Заключительный</w:t>
            </w:r>
            <w:r>
              <w:rPr>
                <w:rFonts w:eastAsia="Calibri"/>
                <w:b/>
                <w:bCs/>
                <w:lang w:eastAsia="en-US" w:bidi="ar-SA"/>
              </w:rPr>
              <w:br w:type="textWrapping"/>
            </w:r>
            <w:r>
              <w:rPr>
                <w:rFonts w:eastAsia="Calibri"/>
                <w:b/>
                <w:bCs/>
                <w:lang w:eastAsia="en-US" w:bidi="ar-SA"/>
              </w:rPr>
              <w:t xml:space="preserve"> </w:t>
            </w:r>
          </w:p>
          <w:p w14:paraId="38101F97">
            <w:pPr>
              <w:widowControl/>
              <w:adjustRightInd w:val="0"/>
              <w:spacing w:line="264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bCs/>
                <w:lang w:eastAsia="en-US" w:bidi="ar-SA"/>
              </w:rPr>
              <w:t xml:space="preserve">Аналитический задачи: </w:t>
            </w:r>
            <w:r>
              <w:rPr>
                <w:rFonts w:ascii="Arial" w:hAnsi="Arial" w:eastAsia="Calibri" w:cs="Arial"/>
                <w:color w:val="018935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анализ качества и уровня усвоения учащимися теоретических и практических знаний, умений, анализ и оценка достижения цели</w:t>
            </w:r>
            <w:r>
              <w:rPr>
                <w:rFonts w:eastAsia="Calibri"/>
                <w:spacing w:val="-7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занятия.</w:t>
            </w:r>
          </w:p>
          <w:p w14:paraId="15C9378C">
            <w:pPr>
              <w:widowControl/>
              <w:adjustRightInd w:val="0"/>
              <w:spacing w:line="264" w:lineRule="auto"/>
              <w:rPr>
                <w:rFonts w:ascii="Arial" w:hAnsi="Arial" w:eastAsia="Calibri" w:cs="Arial"/>
                <w:color w:val="018935"/>
                <w:sz w:val="24"/>
                <w:szCs w:val="24"/>
                <w:lang w:eastAsia="en-US" w:bidi="ar-SA"/>
              </w:rPr>
            </w:pPr>
          </w:p>
          <w:p w14:paraId="491E7888">
            <w:pPr>
              <w:widowControl/>
              <w:autoSpaceDE/>
              <w:autoSpaceDN/>
              <w:spacing w:line="276" w:lineRule="auto"/>
              <w:ind w:right="191"/>
              <w:jc w:val="both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>Рефлексивный</w:t>
            </w:r>
          </w:p>
          <w:p w14:paraId="7B8A5D92">
            <w:pPr>
              <w:widowControl/>
              <w:autoSpaceDE/>
              <w:autoSpaceDN/>
              <w:spacing w:line="276" w:lineRule="auto"/>
              <w:ind w:right="191"/>
              <w:jc w:val="both"/>
              <w:rPr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>Задачи: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самооценка учащимися собственной деятельности, оценка сотрудничества.</w:t>
            </w:r>
          </w:p>
          <w:p w14:paraId="2BDDFD49">
            <w:pPr>
              <w:widowControl/>
              <w:autoSpaceDE/>
              <w:autoSpaceDN/>
              <w:spacing w:line="276" w:lineRule="auto"/>
              <w:ind w:right="191"/>
              <w:jc w:val="both"/>
              <w:rPr>
                <w:color w:val="018935"/>
                <w:sz w:val="24"/>
                <w:szCs w:val="24"/>
              </w:rPr>
            </w:pPr>
          </w:p>
          <w:p w14:paraId="691D4B96">
            <w:pPr>
              <w:widowControl/>
              <w:autoSpaceDE/>
              <w:autoSpaceDN/>
              <w:spacing w:line="276" w:lineRule="auto"/>
              <w:ind w:right="-108"/>
              <w:jc w:val="both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>Информационный</w:t>
            </w:r>
            <w:r>
              <w:rPr>
                <w:rFonts w:ascii="Calibri" w:hAnsi="Calibri" w:eastAsia="Calibri"/>
                <w:color w:val="018935"/>
                <w:sz w:val="24"/>
                <w:szCs w:val="24"/>
                <w:lang w:eastAsia="en-US" w:bidi="ar-SA"/>
              </w:rPr>
              <w:t xml:space="preserve"> </w:t>
            </w:r>
          </w:p>
          <w:p w14:paraId="203CC4BE">
            <w:pPr>
              <w:widowControl/>
              <w:autoSpaceDE/>
              <w:autoSpaceDN/>
              <w:spacing w:line="276" w:lineRule="auto"/>
              <w:ind w:right="187"/>
              <w:jc w:val="both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>Задачи:</w:t>
            </w:r>
          </w:p>
          <w:p w14:paraId="23119E65">
            <w:pPr>
              <w:widowControl/>
              <w:autoSpaceDE/>
              <w:autoSpaceDN/>
              <w:spacing w:line="276" w:lineRule="auto"/>
              <w:ind w:right="187"/>
              <w:jc w:val="both"/>
              <w:rPr>
                <w:rFonts w:ascii="Calibri" w:hAnsi="Calibri" w:eastAsia="Calibri"/>
                <w:color w:val="018935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домашнее </w:t>
            </w:r>
          </w:p>
          <w:p w14:paraId="407CC332">
            <w:pPr>
              <w:widowControl/>
              <w:autoSpaceDE/>
              <w:autoSpaceDN/>
              <w:spacing w:line="276" w:lineRule="auto"/>
              <w:ind w:right="-108"/>
              <w:jc w:val="both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задание, </w:t>
            </w:r>
            <w:r>
              <w:rPr>
                <w:sz w:val="24"/>
                <w:szCs w:val="24"/>
              </w:rPr>
              <w:t>объяснение учащимся логики следующего занятия.</w:t>
            </w:r>
          </w:p>
        </w:tc>
        <w:tc>
          <w:tcPr>
            <w:tcW w:w="3544" w:type="dxa"/>
          </w:tcPr>
          <w:p w14:paraId="76DBE5EB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976" w:type="dxa"/>
          </w:tcPr>
          <w:p w14:paraId="10AEC1F7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- Просмотреть на компьютере «Итальянское начало» для закрепления материала.(в парах)</w:t>
            </w:r>
          </w:p>
          <w:p w14:paraId="7F84C903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Провести анализ своих ходов, оценить свои результаты работы, учитывая ходы на компьютере.</w:t>
            </w:r>
          </w:p>
          <w:p w14:paraId="03F4E4D3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14:paraId="10E54968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-  Ребята, что получилось у нас, смогли ли мы выполнить 3 принципа дебюта, или что-то пошло не по плану и короля сбили с рокировки?</w:t>
            </w:r>
          </w:p>
          <w:p w14:paraId="37BA7A9F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- Оцените пожалуйста результаты своей работы</w:t>
            </w:r>
          </w:p>
          <w:p w14:paraId="699BD741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  Педагог оценивает результаты работы детей, проводит награждение и дает домашнее задание:</w:t>
            </w:r>
          </w:p>
          <w:p w14:paraId="54A81EC5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14:paraId="56BCD420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- Играть в шахматы, соблюдая  3 принципа дебюта.</w:t>
            </w:r>
          </w:p>
          <w:p w14:paraId="49CA57AB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- Рассмотреть в </w:t>
            </w:r>
            <w:r>
              <w:rPr>
                <w:rFonts w:eastAsia="Calibri"/>
                <w:sz w:val="24"/>
                <w:szCs w:val="24"/>
                <w:lang w:val="en-US" w:eastAsia="en-US" w:bidi="ar-SA"/>
              </w:rPr>
              <w:t>lichess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.дебюты «Итальянское начало» 2,3 партии(углубленно)   </w:t>
            </w:r>
          </w:p>
          <w:p w14:paraId="34BAF827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14:paraId="572F3100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14:paraId="338E4195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14:paraId="22EF1215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14:paraId="7C4AFE3A">
            <w:pPr>
              <w:widowControl/>
              <w:autoSpaceDE/>
              <w:autoSpaceDN/>
              <w:jc w:val="both"/>
              <w:outlineLvl w:val="0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977" w:type="dxa"/>
          </w:tcPr>
          <w:p w14:paraId="7EAB86D6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- Просматривают на компьютере «Итальянское начало» для начинающий, проводят анализ своих ходов с ходами на компьютере. </w:t>
            </w:r>
          </w:p>
          <w:p w14:paraId="3F2010F1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14:paraId="64F8682A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14:paraId="16DF73B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14:paraId="6A51FEE6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14:paraId="3C51E60A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14:paraId="2E14640C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Получают награждение по результатам игры в парах.</w:t>
            </w:r>
          </w:p>
        </w:tc>
        <w:tc>
          <w:tcPr>
            <w:tcW w:w="2410" w:type="dxa"/>
          </w:tcPr>
          <w:p w14:paraId="39EC80A3">
            <w:pPr>
              <w:pStyle w:val="8"/>
              <w:shd w:val="clear" w:color="auto" w:fill="FFFFFF"/>
              <w:spacing w:before="0" w:beforeAutospacing="0" w:after="15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Анализ своей работы, оценка качества выполненной работы,</w:t>
            </w:r>
          </w:p>
          <w:p w14:paraId="6F60769F">
            <w:pPr>
              <w:pStyle w:val="8"/>
              <w:shd w:val="clear" w:color="auto" w:fill="FFFFFF"/>
              <w:spacing w:before="0" w:beforeAutospacing="0" w:after="150" w:afterAutospacing="0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>Получение положительных эмоций от результата своей работы</w:t>
            </w:r>
          </w:p>
        </w:tc>
      </w:tr>
    </w:tbl>
    <w:p w14:paraId="088821AF">
      <w:pPr>
        <w:widowControl/>
        <w:tabs>
          <w:tab w:val="left" w:pos="5220"/>
          <w:tab w:val="left" w:pos="5400"/>
          <w:tab w:val="left" w:pos="5580"/>
          <w:tab w:val="left" w:pos="5835"/>
          <w:tab w:val="center" w:pos="7609"/>
        </w:tabs>
        <w:autoSpaceDE/>
        <w:autoSpaceDN/>
        <w:spacing w:line="276" w:lineRule="auto"/>
        <w:jc w:val="center"/>
        <w:rPr>
          <w:rFonts w:eastAsia="Calibri"/>
          <w:b/>
          <w:sz w:val="32"/>
          <w:szCs w:val="32"/>
          <w:lang w:eastAsia="en-US" w:bidi="ar-SA"/>
        </w:rPr>
      </w:pPr>
    </w:p>
    <w:p w14:paraId="0D28D8A0">
      <w:pPr>
        <w:widowControl/>
        <w:tabs>
          <w:tab w:val="left" w:pos="5220"/>
          <w:tab w:val="left" w:pos="5400"/>
          <w:tab w:val="left" w:pos="5580"/>
          <w:tab w:val="left" w:pos="5835"/>
          <w:tab w:val="center" w:pos="7609"/>
        </w:tabs>
        <w:autoSpaceDE/>
        <w:autoSpaceDN/>
        <w:spacing w:line="276" w:lineRule="auto"/>
        <w:jc w:val="center"/>
        <w:rPr>
          <w:rFonts w:eastAsia="Calibri"/>
          <w:b/>
          <w:sz w:val="32"/>
          <w:szCs w:val="32"/>
          <w:lang w:eastAsia="en-US" w:bidi="ar-SA"/>
        </w:rPr>
      </w:pPr>
    </w:p>
    <w:p w14:paraId="0057AA75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</w:p>
    <w:p w14:paraId="608FD6F6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</w:p>
    <w:p w14:paraId="192112DB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</w:p>
    <w:sectPr>
      <w:pgSz w:w="16838" w:h="11906" w:orient="landscape"/>
      <w:pgMar w:top="720" w:right="720" w:bottom="720" w:left="720" w:header="709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onotype Corsiva">
    <w:panose1 w:val="03010101010201010101"/>
    <w:charset w:val="CC"/>
    <w:family w:val="script"/>
    <w:pitch w:val="default"/>
    <w:sig w:usb0="00000287" w:usb1="00000000" w:usb2="00000000" w:usb3="00000000" w:csb0="2000009F" w:csb1="DFD7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Helvetica">
    <w:altName w:val="Arial"/>
    <w:panose1 w:val="020B0604020202020204"/>
    <w:charset w:val="CC"/>
    <w:family w:val="swiss"/>
    <w:pitch w:val="default"/>
    <w:sig w:usb0="00000000" w:usb1="00000000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588"/>
    <w:rsid w:val="000127D7"/>
    <w:rsid w:val="0001286B"/>
    <w:rsid w:val="000A6200"/>
    <w:rsid w:val="000A6804"/>
    <w:rsid w:val="000B0EE1"/>
    <w:rsid w:val="000E2E2D"/>
    <w:rsid w:val="000F33CB"/>
    <w:rsid w:val="00101009"/>
    <w:rsid w:val="00111CEC"/>
    <w:rsid w:val="001659AE"/>
    <w:rsid w:val="00194BFB"/>
    <w:rsid w:val="001B7A67"/>
    <w:rsid w:val="001D7498"/>
    <w:rsid w:val="001F012A"/>
    <w:rsid w:val="002300ED"/>
    <w:rsid w:val="00244A29"/>
    <w:rsid w:val="00283487"/>
    <w:rsid w:val="002D1AD1"/>
    <w:rsid w:val="002E53BD"/>
    <w:rsid w:val="002E73E7"/>
    <w:rsid w:val="002F088B"/>
    <w:rsid w:val="003325E0"/>
    <w:rsid w:val="003968FF"/>
    <w:rsid w:val="0042516B"/>
    <w:rsid w:val="0045700C"/>
    <w:rsid w:val="004804D2"/>
    <w:rsid w:val="004B0AF2"/>
    <w:rsid w:val="004D149A"/>
    <w:rsid w:val="0051297C"/>
    <w:rsid w:val="00543D9E"/>
    <w:rsid w:val="00580777"/>
    <w:rsid w:val="005A02D6"/>
    <w:rsid w:val="005C3FFD"/>
    <w:rsid w:val="005E736E"/>
    <w:rsid w:val="005F653E"/>
    <w:rsid w:val="00601007"/>
    <w:rsid w:val="0061050C"/>
    <w:rsid w:val="006409E2"/>
    <w:rsid w:val="00644570"/>
    <w:rsid w:val="00684451"/>
    <w:rsid w:val="00685954"/>
    <w:rsid w:val="00697D5D"/>
    <w:rsid w:val="006A5305"/>
    <w:rsid w:val="006B2DFB"/>
    <w:rsid w:val="006D57B5"/>
    <w:rsid w:val="00717E4E"/>
    <w:rsid w:val="00762A01"/>
    <w:rsid w:val="007A31EA"/>
    <w:rsid w:val="007B03C9"/>
    <w:rsid w:val="007C1897"/>
    <w:rsid w:val="007F0A94"/>
    <w:rsid w:val="008575D9"/>
    <w:rsid w:val="008A64E0"/>
    <w:rsid w:val="008C7549"/>
    <w:rsid w:val="008D2E46"/>
    <w:rsid w:val="008F3ED9"/>
    <w:rsid w:val="008F756B"/>
    <w:rsid w:val="00945BA9"/>
    <w:rsid w:val="00A339D8"/>
    <w:rsid w:val="00A5605E"/>
    <w:rsid w:val="00A5633D"/>
    <w:rsid w:val="00A71A77"/>
    <w:rsid w:val="00A747AE"/>
    <w:rsid w:val="00B5644F"/>
    <w:rsid w:val="00B64DF6"/>
    <w:rsid w:val="00BB44DE"/>
    <w:rsid w:val="00BC37A1"/>
    <w:rsid w:val="00BF0588"/>
    <w:rsid w:val="00BF785C"/>
    <w:rsid w:val="00C2170A"/>
    <w:rsid w:val="00C64A2E"/>
    <w:rsid w:val="00C65069"/>
    <w:rsid w:val="00C81ADF"/>
    <w:rsid w:val="00CB49F9"/>
    <w:rsid w:val="00CC091B"/>
    <w:rsid w:val="00CD10C5"/>
    <w:rsid w:val="00CF068D"/>
    <w:rsid w:val="00DA2084"/>
    <w:rsid w:val="00DC4D12"/>
    <w:rsid w:val="00DE1844"/>
    <w:rsid w:val="00E222C4"/>
    <w:rsid w:val="00E46406"/>
    <w:rsid w:val="00E4663E"/>
    <w:rsid w:val="00E6095E"/>
    <w:rsid w:val="00E813EF"/>
    <w:rsid w:val="00ED0B51"/>
    <w:rsid w:val="00ED5FA8"/>
    <w:rsid w:val="00EF7D7D"/>
    <w:rsid w:val="00F230EF"/>
    <w:rsid w:val="00F30B30"/>
    <w:rsid w:val="00F31186"/>
    <w:rsid w:val="00F35EDE"/>
    <w:rsid w:val="00F568A3"/>
    <w:rsid w:val="00F66CB7"/>
    <w:rsid w:val="62312BE6"/>
    <w:rsid w:val="76733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ru-RU" w:bidi="ru-RU"/>
    </w:rPr>
  </w:style>
  <w:style w:type="paragraph" w:styleId="2">
    <w:name w:val="heading 2"/>
    <w:basedOn w:val="1"/>
    <w:link w:val="14"/>
    <w:qFormat/>
    <w:uiPriority w:val="9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3"/>
    <w:qFormat/>
    <w:uiPriority w:val="22"/>
    <w:rPr>
      <w:b/>
      <w:bCs/>
    </w:rPr>
  </w:style>
  <w:style w:type="paragraph" w:styleId="6">
    <w:name w:val="Balloon Text"/>
    <w:basedOn w:val="1"/>
    <w:link w:val="15"/>
    <w:semiHidden/>
    <w:unhideWhenUsed/>
    <w:uiPriority w:val="99"/>
    <w:rPr>
      <w:rFonts w:ascii="Tahoma" w:hAnsi="Tahoma" w:cs="Tahoma"/>
      <w:sz w:val="16"/>
      <w:szCs w:val="16"/>
    </w:rPr>
  </w:style>
  <w:style w:type="paragraph" w:styleId="7">
    <w:name w:val="Body Text"/>
    <w:basedOn w:val="1"/>
    <w:qFormat/>
    <w:uiPriority w:val="1"/>
    <w:rPr>
      <w:sz w:val="32"/>
      <w:szCs w:val="32"/>
    </w:rPr>
  </w:style>
  <w:style w:type="paragraph" w:styleId="8">
    <w:name w:val="Normal (Web)"/>
    <w:basedOn w:val="1"/>
    <w:unhideWhenUsed/>
    <w:qFormat/>
    <w:uiPriority w:val="99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table" w:styleId="9">
    <w:name w:val="Table Grid"/>
    <w:basedOn w:val="4"/>
    <w:qFormat/>
    <w:uiPriority w:val="59"/>
    <w:rPr>
      <w:rFonts w:eastAsia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Table Normal"/>
    <w:semiHidden/>
    <w:unhideWhenUsed/>
    <w:qFormat/>
    <w:uiPriority w:val="2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Heading 1"/>
    <w:basedOn w:val="1"/>
    <w:qFormat/>
    <w:uiPriority w:val="1"/>
    <w:pPr>
      <w:ind w:left="324"/>
      <w:outlineLvl w:val="1"/>
    </w:pPr>
    <w:rPr>
      <w:b/>
      <w:bCs/>
      <w:sz w:val="32"/>
      <w:szCs w:val="32"/>
    </w:rPr>
  </w:style>
  <w:style w:type="paragraph" w:styleId="12">
    <w:name w:val="List Paragraph"/>
    <w:basedOn w:val="1"/>
    <w:qFormat/>
    <w:uiPriority w:val="1"/>
    <w:pPr>
      <w:ind w:left="181"/>
    </w:pPr>
  </w:style>
  <w:style w:type="paragraph" w:customStyle="1" w:styleId="13">
    <w:name w:val="Table Paragraph"/>
    <w:basedOn w:val="1"/>
    <w:qFormat/>
    <w:uiPriority w:val="1"/>
  </w:style>
  <w:style w:type="character" w:customStyle="1" w:styleId="14">
    <w:name w:val="Заголовок 2 Знак"/>
    <w:basedOn w:val="3"/>
    <w:link w:val="2"/>
    <w:uiPriority w:val="9"/>
    <w:rPr>
      <w:rFonts w:ascii="Times New Roman" w:hAnsi="Times New Roman" w:eastAsia="Times New Roman"/>
      <w:b/>
      <w:bCs/>
      <w:sz w:val="36"/>
      <w:szCs w:val="36"/>
    </w:rPr>
  </w:style>
  <w:style w:type="character" w:customStyle="1" w:styleId="15">
    <w:name w:val="Текст выноски Знак"/>
    <w:basedOn w:val="3"/>
    <w:link w:val="6"/>
    <w:semiHidden/>
    <w:uiPriority w:val="99"/>
    <w:rPr>
      <w:rFonts w:ascii="Tahoma" w:hAnsi="Tahoma" w:eastAsia="Times New Roman" w:cs="Tahoma"/>
      <w:sz w:val="16"/>
      <w:szCs w:val="16"/>
      <w:lang w:bidi="ru-RU"/>
    </w:rPr>
  </w:style>
  <w:style w:type="character" w:customStyle="1" w:styleId="16">
    <w:name w:val="_"/>
    <w:basedOn w:val="3"/>
    <w:uiPriority w:val="0"/>
  </w:style>
  <w:style w:type="paragraph" w:customStyle="1" w:styleId="17">
    <w:name w:val="article-render__block"/>
    <w:basedOn w:val="1"/>
    <w:uiPriority w:val="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Grizli777</Company>
  <Pages>7</Pages>
  <Words>1056</Words>
  <Characters>6022</Characters>
  <Lines>50</Lines>
  <Paragraphs>14</Paragraphs>
  <TotalTime>588</TotalTime>
  <ScaleCrop>false</ScaleCrop>
  <LinksUpToDate>false</LinksUpToDate>
  <CharactersWithSpaces>7064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2022-11-24T15:48:00Z</dcterms:created>
  <dc:creator>user</dc:creator>
  <cp:lastModifiedBy>el123</cp:lastModifiedBy>
  <cp:lastPrinted>2019-11-22T13:18:00Z</cp:lastPrinted>
  <dcterms:modified xsi:type="dcterms:W3CDTF">2025-09-17T13:59:08Z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2015-09-18T00:00:00Z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2017-10-19T00:00:00Z</vt:filetime>
  </property>
  <property fmtid="{D5CDD505-2E9C-101B-9397-08002B2CF9AE}" pid="5" name="KSOProductBuildVer">
    <vt:lpwstr>1049-12.2.0.22549</vt:lpwstr>
  </property>
  <property fmtid="{D5CDD505-2E9C-101B-9397-08002B2CF9AE}" pid="6" name="ICV">
    <vt:lpwstr>CF1169F4964F4803BB71E15D3FCC13AF_13</vt:lpwstr>
  </property>
</Properties>
</file>